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A760D7" w:rsidRDefault="00CC13A2" w:rsidP="00A10DED">
      <w:pPr>
        <w:rPr>
          <w:b w:val="0"/>
          <w:bCs w:val="0"/>
          <w:sz w:val="19"/>
          <w:szCs w:val="19"/>
        </w:rPr>
      </w:pPr>
      <w:r w:rsidRPr="00A760D7">
        <w:rPr>
          <w:b w:val="0"/>
          <w:bCs w:val="0"/>
          <w:sz w:val="19"/>
          <w:szCs w:val="19"/>
        </w:rPr>
        <w:t>(Solo per il Programma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A10DED">
        <w:trPr>
          <w:trHeight w:val="348"/>
        </w:trPr>
        <w:tc>
          <w:tcPr>
            <w:tcW w:w="9360" w:type="dxa"/>
            <w:shd w:val="clear" w:color="auto" w:fill="252593"/>
            <w:vAlign w:val="center"/>
          </w:tcPr>
          <w:p w14:paraId="2E0ADE3E" w14:textId="13E1D7BD" w:rsidR="007E658C" w:rsidRPr="00A10DED" w:rsidRDefault="007E658C" w:rsidP="00A10DED">
            <w:bookmarkStart w:id="0" w:name="_Toc116021976"/>
            <w:bookmarkStart w:id="1" w:name="_Toc116219504"/>
            <w:r w:rsidRPr="00A10DED">
              <w:t>Microsoft</w:t>
            </w:r>
            <w:r w:rsidRPr="00A10DED">
              <w:rPr>
                <w:vertAlign w:val="superscript"/>
              </w:rPr>
              <w:sym w:font="Symbol" w:char="00E2"/>
            </w:r>
            <w:r w:rsidRPr="00A10DED">
              <w:t xml:space="preserve"> R Server 2016 per Red Hat Linux </w:t>
            </w:r>
            <w:r w:rsidRPr="00D33385">
              <w:rPr>
                <w:rFonts w:cs="Arial"/>
                <w:b w:val="0"/>
                <w:bCs w:val="0"/>
                <w:u w:val="single"/>
              </w:rPr>
              <w:fldChar w:fldCharType="begin">
                <w:ffData>
                  <w:name w:val="Text33"/>
                  <w:enabled/>
                  <w:calcOnExit w:val="0"/>
                  <w:textInput/>
                </w:ffData>
              </w:fldChar>
            </w:r>
            <w:r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bookmarkStart w:id="2" w:name="_GoBack"/>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bookmarkEnd w:id="2"/>
            <w:r w:rsidRPr="00D33385">
              <w:rPr>
                <w:b w:val="0"/>
                <w:bCs w:val="0"/>
              </w:rPr>
              <w:fldChar w:fldCharType="end"/>
            </w:r>
            <w:r w:rsidR="00A10DED" w:rsidRPr="00D33385">
              <w:rPr>
                <w:b w:val="0"/>
                <w:bCs w:val="0"/>
                <w:vertAlign w:val="superscript"/>
              </w:rPr>
              <w:footnoteReference w:id="2"/>
            </w:r>
          </w:p>
          <w:p w14:paraId="44DAF49F" w14:textId="53A43216" w:rsidR="00CC13A2" w:rsidRPr="00A10DED" w:rsidRDefault="00CC13A2" w:rsidP="00A10DED">
            <w:pPr>
              <w:rPr>
                <w:rFonts w:cs="Arial"/>
                <w:u w:val="single"/>
              </w:rPr>
            </w:pPr>
            <w:r>
              <w:t>Microsoft</w:t>
            </w:r>
            <w:r>
              <w:rPr>
                <w:vertAlign w:val="superscript"/>
              </w:rPr>
              <w:sym w:font="Symbol" w:char="00E2"/>
            </w:r>
            <w:r>
              <w:t xml:space="preserve"> R Server 2016 per SUSE Linux </w:t>
            </w:r>
            <w:r w:rsidRPr="00D33385">
              <w:rPr>
                <w:rFonts w:cs="Arial"/>
                <w:b w:val="0"/>
                <w:bCs w:val="0"/>
                <w:u w:val="single"/>
              </w:rPr>
              <w:fldChar w:fldCharType="begin">
                <w:ffData>
                  <w:name w:val="Text33"/>
                  <w:enabled/>
                  <w:calcOnExit w:val="0"/>
                  <w:textInput/>
                </w:ffData>
              </w:fldChar>
            </w:r>
            <w:bookmarkStart w:id="3" w:name="Text33"/>
            <w:r w:rsidR="001D6AF1"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Pr="00D33385">
              <w:rPr>
                <w:b w:val="0"/>
                <w:bCs w:val="0"/>
              </w:rPr>
              <w:fldChar w:fldCharType="end"/>
            </w:r>
            <w:bookmarkEnd w:id="0"/>
            <w:bookmarkEnd w:id="1"/>
            <w:bookmarkEnd w:id="3"/>
            <w:r w:rsidR="00A10DED" w:rsidRPr="00D33385">
              <w:rPr>
                <w:b w:val="0"/>
                <w:bCs w:val="0"/>
                <w:vertAlign w:val="superscript"/>
              </w:rPr>
              <w:footnoteReference w:id="3"/>
            </w:r>
          </w:p>
        </w:tc>
      </w:tr>
      <w:tr w:rsidR="00CC13A2" w:rsidRPr="00621CB6" w14:paraId="44DAF4A7" w14:textId="77777777" w:rsidTr="00A10DED">
        <w:trPr>
          <w:trHeight w:val="1371"/>
        </w:trPr>
        <w:tc>
          <w:tcPr>
            <w:tcW w:w="9360" w:type="dxa"/>
          </w:tcPr>
          <w:p w14:paraId="44DAF4A1" w14:textId="77777777" w:rsidR="00CC13A2" w:rsidRPr="00A10DED" w:rsidRDefault="00CC13A2" w:rsidP="00A10DED">
            <w:pPr>
              <w:rPr>
                <w:sz w:val="28"/>
                <w:szCs w:val="28"/>
              </w:rPr>
            </w:pPr>
          </w:p>
          <w:p w14:paraId="44DAF4A2" w14:textId="458363F2" w:rsidR="00CC13A2" w:rsidRPr="00A10DED" w:rsidRDefault="00CC13A2" w:rsidP="00237081">
            <w:pPr>
              <w:pStyle w:val="LicenseNumber"/>
              <w:spacing w:before="120" w:after="120"/>
              <w:ind w:left="360" w:hanging="360"/>
              <w:rPr>
                <w:sz w:val="24"/>
                <w:szCs w:val="24"/>
              </w:rPr>
            </w:pPr>
            <w:r w:rsidRPr="00A10DED">
              <w:rPr>
                <w:b/>
                <w:bCs/>
                <w:sz w:val="24"/>
                <w:szCs w:val="24"/>
              </w:rPr>
              <w:t>Licenze Core:</w:t>
            </w:r>
            <w:r w:rsidRPr="00A10DED">
              <w:rPr>
                <w:sz w:val="24"/>
                <w:szCs w:val="24"/>
              </w:rPr>
              <w:t xml:space="preserve"> </w:t>
            </w:r>
            <w:r w:rsidRPr="00D33385">
              <w:rPr>
                <w:bCs/>
                <w:sz w:val="24"/>
                <w:szCs w:val="24"/>
                <w:u w:val="single"/>
              </w:rPr>
              <w:fldChar w:fldCharType="begin">
                <w:ffData>
                  <w:name w:val=""/>
                  <w:enabled/>
                  <w:calcOnExit w:val="0"/>
                  <w:textInput/>
                </w:ffData>
              </w:fldChar>
            </w:r>
            <w:r w:rsidRPr="00D33385">
              <w:rPr>
                <w:bCs/>
                <w:sz w:val="24"/>
                <w:szCs w:val="24"/>
                <w:u w:val="single"/>
              </w:rPr>
              <w:instrText xml:space="preserve"> FORMTEXT </w:instrText>
            </w:r>
            <w:r w:rsidRPr="00D33385">
              <w:rPr>
                <w:bCs/>
                <w:sz w:val="24"/>
                <w:szCs w:val="24"/>
                <w:u w:val="single"/>
              </w:rPr>
            </w:r>
            <w:r w:rsidRPr="00D33385">
              <w:rPr>
                <w:bCs/>
                <w:sz w:val="24"/>
                <w:szCs w:val="24"/>
                <w:u w:val="single"/>
              </w:rPr>
              <w:fldChar w:fldCharType="separate"/>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Pr="00D33385">
              <w:rPr>
                <w:bCs/>
                <w:sz w:val="24"/>
                <w:szCs w:val="24"/>
                <w:u w:val="single"/>
              </w:rPr>
              <w:fldChar w:fldCharType="end"/>
            </w:r>
            <w:r w:rsidR="00A10DED" w:rsidRPr="00D33385">
              <w:rPr>
                <w:rFonts w:cs="Tahoma"/>
                <w:bCs/>
                <w:sz w:val="24"/>
                <w:szCs w:val="24"/>
                <w:u w:color="FFFFFF"/>
                <w:vertAlign w:val="superscript"/>
              </w:rPr>
              <w:footnoteReference w:id="4"/>
            </w:r>
          </w:p>
          <w:p w14:paraId="44DAF4A6" w14:textId="77777777" w:rsidR="00CC13A2" w:rsidRPr="00621CB6" w:rsidRDefault="00CC13A2" w:rsidP="00237081">
            <w:pPr>
              <w:pStyle w:val="LicenseNumber"/>
              <w:spacing w:before="120" w:after="120"/>
              <w:ind w:left="360" w:hanging="360"/>
            </w:pPr>
          </w:p>
        </w:tc>
      </w:tr>
      <w:tr w:rsidR="00CC13A2" w:rsidRPr="00621CB6" w14:paraId="44DAF4A9" w14:textId="77777777" w:rsidTr="00A10DED">
        <w:trPr>
          <w:trHeight w:val="249"/>
        </w:trPr>
        <w:tc>
          <w:tcPr>
            <w:tcW w:w="9360" w:type="dxa"/>
            <w:shd w:val="clear" w:color="auto" w:fill="000080"/>
            <w:vAlign w:val="center"/>
          </w:tcPr>
          <w:p w14:paraId="44DAF4A8" w14:textId="77777777" w:rsidR="00CC13A2" w:rsidRPr="00621CB6" w:rsidRDefault="00CC13A2" w:rsidP="00A10DED">
            <w:pPr>
              <w:pStyle w:val="Heading2"/>
              <w:numPr>
                <w:ilvl w:val="0"/>
                <w:numId w:val="0"/>
              </w:numPr>
              <w:rPr>
                <w:b/>
                <w:bCs/>
                <w:sz w:val="12"/>
                <w:szCs w:val="12"/>
              </w:rPr>
            </w:pPr>
            <w:r w:rsidRPr="00A10DED">
              <w:rPr>
                <w:b/>
                <w:bCs/>
                <w:sz w:val="19"/>
                <w:szCs w:val="19"/>
                <w:lang w:val="en-US" w:eastAsia="en-US" w:bidi="ar-SA"/>
              </w:rPr>
              <w:t>CONTRATTO DI LICENZA CON L’UTENTE FINALE</w:t>
            </w:r>
          </w:p>
        </w:tc>
      </w:tr>
    </w:tbl>
    <w:p w14:paraId="44DAF4AA" w14:textId="77777777" w:rsidR="00895215" w:rsidRPr="00A10DED" w:rsidRDefault="00895215" w:rsidP="00A10DED">
      <w:pPr>
        <w:ind w:left="0" w:firstLine="0"/>
        <w:rPr>
          <w:b w:val="0"/>
          <w:bCs w:val="0"/>
          <w:sz w:val="20"/>
          <w:szCs w:val="20"/>
        </w:rPr>
      </w:pPr>
      <w:r w:rsidRPr="00A10DED">
        <w:rPr>
          <w:b w:val="0"/>
          <w:bCs w:val="0"/>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A10DED" w:rsidRDefault="00895215" w:rsidP="00A10DED">
      <w:pPr>
        <w:pStyle w:val="Bullet2"/>
        <w:ind w:left="360" w:hanging="360"/>
        <w:rPr>
          <w:b w:val="0"/>
          <w:bCs w:val="0"/>
          <w:sz w:val="20"/>
          <w:szCs w:val="20"/>
        </w:rPr>
      </w:pPr>
      <w:r w:rsidRPr="00A10DED">
        <w:rPr>
          <w:b w:val="0"/>
          <w:bCs w:val="0"/>
          <w:sz w:val="20"/>
          <w:szCs w:val="20"/>
        </w:rPr>
        <w:t>aggiornamenti,</w:t>
      </w:r>
    </w:p>
    <w:p w14:paraId="44DAF4AC" w14:textId="77777777" w:rsidR="00895215" w:rsidRPr="00A10DED" w:rsidRDefault="00895215" w:rsidP="00A10DED">
      <w:pPr>
        <w:pStyle w:val="Bullet2"/>
        <w:ind w:left="360" w:hanging="360"/>
        <w:rPr>
          <w:b w:val="0"/>
          <w:bCs w:val="0"/>
          <w:sz w:val="20"/>
          <w:szCs w:val="20"/>
        </w:rPr>
      </w:pPr>
      <w:r w:rsidRPr="00A10DED">
        <w:rPr>
          <w:b w:val="0"/>
          <w:bCs w:val="0"/>
          <w:sz w:val="20"/>
          <w:szCs w:val="20"/>
        </w:rPr>
        <w:t>supplementi e</w:t>
      </w:r>
    </w:p>
    <w:p w14:paraId="44DAF4AD" w14:textId="77777777" w:rsidR="00895215" w:rsidRPr="00A10DED" w:rsidRDefault="00895215" w:rsidP="00A10DED">
      <w:pPr>
        <w:pStyle w:val="Bullet2"/>
        <w:ind w:left="360" w:hanging="360"/>
        <w:rPr>
          <w:b w:val="0"/>
          <w:bCs w:val="0"/>
          <w:sz w:val="20"/>
          <w:szCs w:val="20"/>
        </w:rPr>
      </w:pPr>
      <w:r w:rsidRPr="00A10DED">
        <w:rPr>
          <w:b w:val="0"/>
          <w:bCs w:val="0"/>
          <w:sz w:val="20"/>
          <w:szCs w:val="20"/>
        </w:rPr>
        <w:t>servizi basati su Internet</w:t>
      </w:r>
    </w:p>
    <w:p w14:paraId="44DAF4AE" w14:textId="77777777" w:rsidR="00895215" w:rsidRPr="00B02E20" w:rsidRDefault="00895215" w:rsidP="00B02E20">
      <w:pPr>
        <w:ind w:left="0" w:firstLine="0"/>
        <w:rPr>
          <w:b w:val="0"/>
          <w:bCs w:val="0"/>
          <w:sz w:val="20"/>
          <w:szCs w:val="20"/>
        </w:rPr>
      </w:pPr>
      <w:r w:rsidRPr="00B02E20">
        <w:rPr>
          <w:b w:val="0"/>
          <w:bCs w:val="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4471A37E" w:rsidR="00CC13A2" w:rsidRPr="00B02E20" w:rsidRDefault="00895215" w:rsidP="00B02E20">
      <w:pPr>
        <w:pStyle w:val="Preamble"/>
        <w:ind w:left="0" w:firstLine="0"/>
        <w:rPr>
          <w:b/>
          <w:bCs/>
          <w:sz w:val="20"/>
          <w:szCs w:val="20"/>
        </w:rPr>
      </w:pPr>
      <w:r w:rsidRPr="00B02E20">
        <w:rPr>
          <w:b/>
          <w:bCs/>
          <w:sz w:val="20"/>
          <w:szCs w:val="20"/>
        </w:rPr>
        <w:t>UTILIZZANDO IL SOFTWARE, IL LICENZIATARIO ACCETTA LE PRESENTI CONDIZIONI. QUALORA IL LICENZIATARIO NON LE ACCETTI, NON DOVRÀ UTILIZZARE IL SOFTWARE E DOVRÀ RESTITUIRLO PRONTAMENTE AL LUOGO DI ACQUISTO PER O</w:t>
      </w:r>
      <w:r w:rsidR="00A760D7">
        <w:rPr>
          <w:b/>
          <w:bCs/>
          <w:sz w:val="20"/>
          <w:szCs w:val="20"/>
        </w:rPr>
        <w:t>TTENERE IL RIMBORSO DEL PREZZO.</w:t>
      </w:r>
    </w:p>
    <w:p w14:paraId="44DAF4B0" w14:textId="4BCF1F3D" w:rsidR="00A131AD" w:rsidRPr="00B02E20" w:rsidRDefault="00CC13A2" w:rsidP="00B02E20">
      <w:pPr>
        <w:pStyle w:val="Preamble"/>
        <w:ind w:left="0" w:firstLine="0"/>
        <w:rPr>
          <w:b/>
          <w:bCs/>
          <w:sz w:val="20"/>
          <w:szCs w:val="20"/>
        </w:rPr>
      </w:pPr>
      <w:r w:rsidRPr="00B02E20">
        <w:rPr>
          <w:b/>
          <w:bCs/>
          <w:sz w:val="20"/>
          <w:szCs w:val="20"/>
        </w:rPr>
        <w:t>Le presenti condizioni prevalgono su qualsiasi condizione elettronica eventualmente contenuta nel software. Nel caso di discrepanza tra una qualsiasi delle condizioni contenute nel software e le presenti condizioni, prev</w:t>
      </w:r>
      <w:r w:rsidR="00A760D7">
        <w:rPr>
          <w:b/>
          <w:bCs/>
          <w:sz w:val="20"/>
          <w:szCs w:val="20"/>
        </w:rPr>
        <w:t>arranno le presenti condizioni.</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B02E20">
        <w:trPr>
          <w:trHeight w:hRule="exact" w:val="129"/>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2914303A" w:rsidR="00A131AD" w:rsidRPr="00B02E20" w:rsidRDefault="00A131AD" w:rsidP="00B02E20">
            <w:pPr>
              <w:pStyle w:val="Heading1"/>
              <w:numPr>
                <w:ilvl w:val="0"/>
                <w:numId w:val="0"/>
              </w:numPr>
              <w:rPr>
                <w:rStyle w:val="LogoportDoNotTranslate"/>
                <w:rFonts w:ascii="Tahoma" w:hAnsi="Tahoma" w:cs="Tahoma"/>
                <w:szCs w:val="18"/>
              </w:rPr>
            </w:pPr>
            <w:r w:rsidRPr="00B02E20">
              <w:rPr>
                <w:rStyle w:val="LogoportDoNotTranslate"/>
                <w:rFonts w:ascii="Tahoma" w:hAnsi="Tahoma" w:cs="Tahoma"/>
              </w:rPr>
              <w:fldChar w:fldCharType="begin"/>
            </w:r>
            <w:r w:rsidR="00A10DED" w:rsidRPr="00B02E20">
              <w:rPr>
                <w:rStyle w:val="LogoportDoNotTranslate"/>
                <w:rFonts w:ascii="Tahoma" w:hAnsi="Tahoma" w:cs="Tahoma"/>
                <w:szCs w:val="18"/>
              </w:rPr>
              <w:instrText xml:space="preserve"> TC “Microsoft</w:instrText>
            </w:r>
            <w:r w:rsidRPr="00B02E20">
              <w:rPr>
                <w:rStyle w:val="LogoportDoNotTranslate"/>
                <w:rFonts w:ascii="Tahoma" w:hAnsi="Tahoma" w:cs="Tahoma"/>
                <w:szCs w:val="18"/>
              </w:rPr>
              <w:instrText xml:space="preserve"> Application Center 2000” \f C \l “1” </w:instrText>
            </w:r>
            <w:r w:rsidRPr="00B02E20">
              <w:rPr>
                <w:sz w:val="18"/>
                <w:szCs w:val="18"/>
              </w:rPr>
              <w:fldChar w:fldCharType="end"/>
            </w:r>
            <w:r w:rsidR="00A10DED" w:rsidRPr="00B02E20">
              <w:rPr>
                <w:rStyle w:val="LogoportDoNotTranslate"/>
                <w:rFonts w:ascii="Tahoma" w:hAnsi="Tahoma" w:cs="Tahoma"/>
                <w:szCs w:val="18"/>
              </w:rPr>
              <w:t xml:space="preserve"> </w:t>
            </w:r>
          </w:p>
        </w:tc>
      </w:tr>
    </w:tbl>
    <w:p w14:paraId="44DAF4B5" w14:textId="77777777" w:rsidR="00895215" w:rsidRPr="00F22BEC" w:rsidRDefault="00895215" w:rsidP="00A10DED">
      <w:pPr>
        <w:pStyle w:val="PreambleBorderAbove"/>
        <w:rPr>
          <w:b/>
          <w:bCs/>
          <w:sz w:val="20"/>
          <w:szCs w:val="20"/>
        </w:rPr>
      </w:pPr>
      <w:r w:rsidRPr="00F22BEC">
        <w:rPr>
          <w:b/>
          <w:bCs/>
          <w:sz w:val="20"/>
          <w:szCs w:val="20"/>
        </w:rPr>
        <w:t>***</w:t>
      </w:r>
    </w:p>
    <w:p w14:paraId="44DAF4B6" w14:textId="77777777" w:rsidR="00895215" w:rsidRPr="00F22BEC" w:rsidRDefault="00895215" w:rsidP="00B02E20">
      <w:pPr>
        <w:pStyle w:val="PreambleBorderAbove"/>
        <w:ind w:left="0" w:firstLine="0"/>
        <w:rPr>
          <w:b/>
          <w:bCs/>
          <w:sz w:val="20"/>
          <w:szCs w:val="20"/>
        </w:rPr>
      </w:pPr>
      <w:r w:rsidRPr="00F22BEC">
        <w:rPr>
          <w:b/>
          <w:bCs/>
          <w:sz w:val="20"/>
          <w:szCs w:val="20"/>
        </w:rPr>
        <w:t>QUALORA IL LICENZIATARIO SI ATTENGA ALLE PRESENTI CONDIZIONI DI LICENZA, DISPORRÀ DEI DIRITTI CHE SEGUONO PER OGNI SERVER PER IL QUALE VIENE CONCESSA UNA LICENZA APPROPRIATA.</w:t>
      </w:r>
    </w:p>
    <w:p w14:paraId="44DAF4B7" w14:textId="3C7D1A29" w:rsidR="00F805D0" w:rsidRPr="00F22BEC" w:rsidRDefault="00F805D0" w:rsidP="00B111DA">
      <w:pPr>
        <w:pStyle w:val="Heading1"/>
        <w:rPr>
          <w:b/>
          <w:sz w:val="20"/>
          <w:szCs w:val="20"/>
        </w:rPr>
      </w:pPr>
      <w:r w:rsidRPr="00F22BEC">
        <w:rPr>
          <w:b/>
          <w:sz w:val="20"/>
          <w:szCs w:val="20"/>
        </w:rPr>
        <w:t>PREMESSE.</w:t>
      </w:r>
    </w:p>
    <w:p w14:paraId="44DAF4B8" w14:textId="77777777" w:rsidR="00895215" w:rsidRPr="00F22BEC" w:rsidRDefault="00F805D0" w:rsidP="00B02E20">
      <w:pPr>
        <w:pStyle w:val="Heading2"/>
        <w:numPr>
          <w:ilvl w:val="0"/>
          <w:numId w:val="0"/>
        </w:numPr>
        <w:ind w:left="1080" w:hanging="720"/>
        <w:rPr>
          <w:sz w:val="20"/>
          <w:szCs w:val="20"/>
        </w:rPr>
      </w:pPr>
      <w:r w:rsidRPr="00F22BEC">
        <w:rPr>
          <w:b/>
          <w:bCs/>
          <w:sz w:val="20"/>
          <w:szCs w:val="20"/>
        </w:rPr>
        <w:t>1.1</w:t>
      </w:r>
      <w:r w:rsidRPr="00F22BEC">
        <w:rPr>
          <w:b/>
          <w:bCs/>
          <w:sz w:val="20"/>
          <w:szCs w:val="20"/>
        </w:rPr>
        <w:tab/>
        <w:t>Software.</w:t>
      </w:r>
      <w:r w:rsidRPr="00F22BEC">
        <w:rPr>
          <w:sz w:val="20"/>
          <w:szCs w:val="20"/>
        </w:rPr>
        <w:t xml:space="preserve"> Il software include</w:t>
      </w:r>
    </w:p>
    <w:p w14:paraId="44DAF4B9" w14:textId="77777777" w:rsidR="00895215" w:rsidRPr="00DA122C" w:rsidRDefault="00895215" w:rsidP="00B02E20">
      <w:pPr>
        <w:pStyle w:val="Bullet3"/>
        <w:ind w:left="1440" w:hanging="360"/>
        <w:rPr>
          <w:b w:val="0"/>
          <w:bCs w:val="0"/>
          <w:sz w:val="20"/>
          <w:szCs w:val="20"/>
        </w:rPr>
      </w:pPr>
      <w:r w:rsidRPr="00DA122C">
        <w:rPr>
          <w:b w:val="0"/>
          <w:bCs w:val="0"/>
          <w:sz w:val="20"/>
          <w:szCs w:val="20"/>
        </w:rPr>
        <w:lastRenderedPageBreak/>
        <w:t>software server e</w:t>
      </w:r>
    </w:p>
    <w:p w14:paraId="44DAF4BA" w14:textId="77777777" w:rsidR="00895215" w:rsidRPr="00DA122C" w:rsidRDefault="00895215" w:rsidP="00B02E20">
      <w:pPr>
        <w:pStyle w:val="Bullet3"/>
        <w:ind w:left="1440" w:hanging="360"/>
        <w:rPr>
          <w:sz w:val="20"/>
          <w:szCs w:val="20"/>
        </w:rPr>
      </w:pPr>
      <w:r w:rsidRPr="00DA122C">
        <w:rPr>
          <w:b w:val="0"/>
          <w:bCs w:val="0"/>
          <w:sz w:val="20"/>
          <w:szCs w:val="20"/>
        </w:rPr>
        <w:t>software aggiuntivo che potrà essere utilizzato esclusivamente con il software server direttamente o indirettamente tramite altro software aggiuntivo.</w:t>
      </w:r>
    </w:p>
    <w:p w14:paraId="44DAF4BB" w14:textId="405763BB" w:rsidR="00C31AEA" w:rsidRPr="00DA122C" w:rsidRDefault="00F805D0" w:rsidP="00B02E20">
      <w:pPr>
        <w:pStyle w:val="Heading2"/>
        <w:numPr>
          <w:ilvl w:val="0"/>
          <w:numId w:val="0"/>
        </w:numPr>
        <w:ind w:left="1080" w:hanging="720"/>
        <w:rPr>
          <w:sz w:val="20"/>
          <w:szCs w:val="20"/>
        </w:rPr>
      </w:pPr>
      <w:r w:rsidRPr="00DA122C">
        <w:rPr>
          <w:b/>
          <w:bCs/>
          <w:sz w:val="20"/>
          <w:szCs w:val="20"/>
        </w:rPr>
        <w:t>1.2</w:t>
      </w:r>
      <w:r w:rsidRPr="00DA122C">
        <w:rPr>
          <w:b/>
          <w:bCs/>
          <w:sz w:val="20"/>
          <w:szCs w:val="20"/>
        </w:rPr>
        <w:tab/>
        <w:t>Modello di Licenza.</w:t>
      </w:r>
      <w:r w:rsidRPr="00DA122C">
        <w:rPr>
          <w:sz w:val="20"/>
          <w:szCs w:val="20"/>
        </w:rPr>
        <w:t xml:space="preserve"> Il software viene concesso in licenza sulla base delle seguenti condizioni:</w:t>
      </w:r>
    </w:p>
    <w:p w14:paraId="44DAF4BC" w14:textId="670258CF" w:rsidR="00895215" w:rsidRPr="00DA122C" w:rsidRDefault="00C31AEA" w:rsidP="00B02E20">
      <w:pPr>
        <w:pStyle w:val="Heading2"/>
        <w:numPr>
          <w:ilvl w:val="0"/>
          <w:numId w:val="8"/>
        </w:numPr>
        <w:ind w:hanging="409"/>
        <w:rPr>
          <w:sz w:val="20"/>
          <w:szCs w:val="20"/>
        </w:rPr>
      </w:pPr>
      <w:r w:rsidRPr="00DA122C">
        <w:rPr>
          <w:sz w:val="20"/>
          <w:szCs w:val="20"/>
        </w:rPr>
        <w:t>Modello di Licenza Core: il numero di core fisici e/o virtuali nel server.</w:t>
      </w:r>
    </w:p>
    <w:p w14:paraId="44DAF4BE" w14:textId="77777777" w:rsidR="00895215" w:rsidRPr="00DA122C" w:rsidRDefault="00F805D0" w:rsidP="00B02E20">
      <w:pPr>
        <w:pStyle w:val="Heading2"/>
        <w:numPr>
          <w:ilvl w:val="0"/>
          <w:numId w:val="0"/>
        </w:numPr>
        <w:ind w:left="1080" w:hanging="720"/>
        <w:rPr>
          <w:b/>
          <w:bCs/>
          <w:sz w:val="20"/>
          <w:szCs w:val="20"/>
        </w:rPr>
      </w:pPr>
      <w:r w:rsidRPr="00DA122C">
        <w:rPr>
          <w:b/>
          <w:bCs/>
          <w:sz w:val="20"/>
          <w:szCs w:val="20"/>
        </w:rPr>
        <w:t>1.3</w:t>
      </w:r>
      <w:r w:rsidRPr="00DA122C">
        <w:rPr>
          <w:b/>
          <w:bCs/>
          <w:sz w:val="20"/>
          <w:szCs w:val="20"/>
        </w:rPr>
        <w:tab/>
        <w:t>Terminologia della Licenza.</w:t>
      </w:r>
    </w:p>
    <w:p w14:paraId="44DAF4BF" w14:textId="77777777" w:rsidR="00895215" w:rsidRPr="00DA122C" w:rsidRDefault="00895215" w:rsidP="00B02E20">
      <w:pPr>
        <w:pStyle w:val="Heading2"/>
        <w:numPr>
          <w:ilvl w:val="0"/>
          <w:numId w:val="8"/>
        </w:numPr>
        <w:ind w:left="1440"/>
        <w:rPr>
          <w:sz w:val="20"/>
          <w:szCs w:val="20"/>
        </w:rPr>
      </w:pPr>
      <w:r w:rsidRPr="00DA122C">
        <w:rPr>
          <w:b/>
          <w:bCs/>
          <w:sz w:val="20"/>
          <w:szCs w:val="20"/>
        </w:rPr>
        <w:t>Istanza.</w:t>
      </w:r>
      <w:r w:rsidRPr="00DA122C">
        <w:rPr>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7777777" w:rsidR="00895215" w:rsidRPr="00DA122C" w:rsidRDefault="00895215" w:rsidP="00B02E20">
      <w:pPr>
        <w:pStyle w:val="Heading2"/>
        <w:numPr>
          <w:ilvl w:val="0"/>
          <w:numId w:val="8"/>
        </w:numPr>
        <w:ind w:left="1440"/>
        <w:rPr>
          <w:sz w:val="20"/>
          <w:szCs w:val="20"/>
        </w:rPr>
      </w:pPr>
      <w:r w:rsidRPr="00DA122C">
        <w:rPr>
          <w:b/>
          <w:bCs/>
          <w:sz w:val="20"/>
          <w:szCs w:val="20"/>
        </w:rPr>
        <w:t>Esecuzione di un’Istanza.</w:t>
      </w:r>
      <w:r w:rsidRPr="00DA122C">
        <w:rPr>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DA122C" w:rsidRDefault="00895215" w:rsidP="00B02E20">
      <w:pPr>
        <w:pStyle w:val="Heading2"/>
        <w:numPr>
          <w:ilvl w:val="0"/>
          <w:numId w:val="8"/>
        </w:numPr>
        <w:ind w:left="1440"/>
        <w:rPr>
          <w:sz w:val="20"/>
          <w:szCs w:val="20"/>
        </w:rPr>
      </w:pPr>
      <w:r w:rsidRPr="00DA122C">
        <w:rPr>
          <w:b/>
          <w:bCs/>
          <w:sz w:val="20"/>
          <w:szCs w:val="20"/>
        </w:rPr>
        <w:t>Ambiente del Sistema Operativo (“OSE”).</w:t>
      </w:r>
      <w:r w:rsidRPr="00DA122C">
        <w:rPr>
          <w:sz w:val="20"/>
          <w:szCs w:val="20"/>
        </w:rPr>
        <w:t xml:space="preserve"> Un “ambiente del sistema operativo” o OSE è costituito da:</w:t>
      </w:r>
    </w:p>
    <w:p w14:paraId="44DAF4C2" w14:textId="77777777" w:rsidR="00895215" w:rsidRPr="00DA122C" w:rsidRDefault="00895215" w:rsidP="006C4250">
      <w:pPr>
        <w:pStyle w:val="Bullet4"/>
        <w:numPr>
          <w:ilvl w:val="0"/>
          <w:numId w:val="9"/>
        </w:numPr>
        <w:ind w:left="1800" w:hanging="360"/>
        <w:rPr>
          <w:b w:val="0"/>
          <w:bCs w:val="0"/>
          <w:sz w:val="20"/>
          <w:szCs w:val="20"/>
        </w:rPr>
      </w:pPr>
      <w:r w:rsidRPr="00DA122C">
        <w:rPr>
          <w:b w:val="0"/>
          <w:bCs w:val="0"/>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DA122C" w:rsidRDefault="00D85D60" w:rsidP="006C4250">
      <w:pPr>
        <w:pStyle w:val="Bullet4"/>
        <w:numPr>
          <w:ilvl w:val="0"/>
          <w:numId w:val="9"/>
        </w:numPr>
        <w:ind w:left="1800" w:hanging="360"/>
        <w:rPr>
          <w:sz w:val="20"/>
          <w:szCs w:val="20"/>
        </w:rPr>
      </w:pPr>
      <w:r w:rsidRPr="00DA122C">
        <w:rPr>
          <w:b w:val="0"/>
          <w:bCs w:val="0"/>
          <w:sz w:val="20"/>
          <w:szCs w:val="20"/>
        </w:rPr>
        <w:t>istanze di eventuali applicazioni, configurate per essere eseguite sulle istanze complete o parziali del sistema operativo identificate sopra</w:t>
      </w:r>
      <w:r w:rsidRPr="00B66C6A">
        <w:rPr>
          <w:b w:val="0"/>
          <w:bCs w:val="0"/>
          <w:sz w:val="20"/>
          <w:szCs w:val="20"/>
        </w:rPr>
        <w:t>.</w:t>
      </w:r>
    </w:p>
    <w:p w14:paraId="44DAF4C4" w14:textId="77777777" w:rsidR="00A13806" w:rsidRPr="00DA122C" w:rsidRDefault="00A13806" w:rsidP="000D18A5">
      <w:pPr>
        <w:pStyle w:val="Body3"/>
        <w:ind w:firstLine="354"/>
        <w:rPr>
          <w:b w:val="0"/>
          <w:bCs w:val="0"/>
          <w:sz w:val="20"/>
          <w:szCs w:val="20"/>
        </w:rPr>
      </w:pPr>
      <w:r w:rsidRPr="00DA122C">
        <w:rPr>
          <w:b w:val="0"/>
          <w:bCs w:val="0"/>
          <w:sz w:val="20"/>
          <w:szCs w:val="20"/>
        </w:rPr>
        <w:t>Un sistema hardware fisico può avere uno o entrambi i seguenti elementi:</w:t>
      </w:r>
    </w:p>
    <w:p w14:paraId="44DAF4C5"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 ambiente fisico del sistema operativo;</w:t>
      </w:r>
    </w:p>
    <w:p w14:paraId="44DAF4C6"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uno o più ambienti virtuali del sistema operativo.</w:t>
      </w:r>
    </w:p>
    <w:p w14:paraId="44DAF4C7" w14:textId="5F7D03D4" w:rsidR="00895215" w:rsidRPr="00DA122C" w:rsidRDefault="00895215" w:rsidP="000D18A5">
      <w:pPr>
        <w:pStyle w:val="Body3"/>
        <w:ind w:left="1449" w:firstLine="9"/>
        <w:rPr>
          <w:b w:val="0"/>
          <w:bCs w:val="0"/>
          <w:sz w:val="20"/>
          <w:szCs w:val="20"/>
        </w:rPr>
      </w:pPr>
      <w:r w:rsidRPr="00DA122C">
        <w:rPr>
          <w:b w:val="0"/>
          <w:bCs w:val="0"/>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w:t>
      </w:r>
      <w:r w:rsidR="00B66C6A">
        <w:rPr>
          <w:b w:val="0"/>
          <w:bCs w:val="0"/>
          <w:sz w:val="20"/>
          <w:szCs w:val="20"/>
        </w:rPr>
        <w:t>e fisico del sistema operativo.</w:t>
      </w:r>
    </w:p>
    <w:p w14:paraId="44DAF4C8" w14:textId="0A2C4C8D" w:rsidR="0016220C" w:rsidRPr="00DA122C" w:rsidRDefault="00A20D81" w:rsidP="000D18A5">
      <w:pPr>
        <w:pStyle w:val="Bullet3"/>
        <w:numPr>
          <w:ilvl w:val="0"/>
          <w:numId w:val="0"/>
        </w:numPr>
        <w:ind w:left="1467" w:hanging="9"/>
        <w:rPr>
          <w:sz w:val="20"/>
          <w:szCs w:val="20"/>
        </w:rPr>
      </w:pPr>
      <w:r w:rsidRPr="00DA122C">
        <w:rPr>
          <w:b w:val="0"/>
          <w:bCs w:val="0"/>
          <w:sz w:val="20"/>
          <w:szCs w:val="20"/>
        </w:rPr>
        <w:t>Un ambiente virtuale del sistema operativo è configurato per essere eseguito su un sistema hardware virtuale o in altro modo emulato</w:t>
      </w:r>
      <w:r w:rsidR="00B66C6A" w:rsidRPr="00B66C6A">
        <w:rPr>
          <w:b w:val="0"/>
          <w:bCs w:val="0"/>
          <w:sz w:val="20"/>
          <w:szCs w:val="20"/>
        </w:rPr>
        <w:t>.</w:t>
      </w:r>
    </w:p>
    <w:p w14:paraId="44DAF4C9" w14:textId="77777777" w:rsidR="00895215" w:rsidRPr="00DA122C" w:rsidRDefault="00895215" w:rsidP="000D18A5">
      <w:pPr>
        <w:pStyle w:val="Bullet3"/>
        <w:ind w:left="1440" w:hanging="360"/>
        <w:rPr>
          <w:b w:val="0"/>
          <w:bCs w:val="0"/>
          <w:sz w:val="20"/>
          <w:szCs w:val="20"/>
        </w:rPr>
      </w:pPr>
      <w:r w:rsidRPr="00DA122C">
        <w:rPr>
          <w:sz w:val="20"/>
          <w:szCs w:val="20"/>
        </w:rPr>
        <w:t>Server.</w:t>
      </w:r>
      <w:r w:rsidRPr="00DA122C">
        <w:rPr>
          <w:b w:val="0"/>
          <w:bCs w:val="0"/>
          <w:sz w:val="20"/>
          <w:szCs w:val="20"/>
        </w:rPr>
        <w:t xml:space="preserve"> Un server è un sistema hardware fisico in grado di eseguire un software server. Una partizione hardware o un blade è considerato un sistema hardware fisico separato.</w:t>
      </w:r>
    </w:p>
    <w:p w14:paraId="44DAF4CA" w14:textId="7E186B8B" w:rsidR="00CA6A9A" w:rsidRPr="00DA122C" w:rsidRDefault="00CA6A9A" w:rsidP="000D18A5">
      <w:pPr>
        <w:pStyle w:val="Bullet3"/>
        <w:ind w:left="1440" w:hanging="360"/>
        <w:rPr>
          <w:b w:val="0"/>
          <w:bCs w:val="0"/>
          <w:sz w:val="20"/>
          <w:szCs w:val="20"/>
        </w:rPr>
      </w:pPr>
      <w:r w:rsidRPr="00DA122C">
        <w:rPr>
          <w:sz w:val="20"/>
          <w:szCs w:val="20"/>
        </w:rPr>
        <w:t>Core Fisico.</w:t>
      </w:r>
      <w:r w:rsidRPr="00DA122C">
        <w:rPr>
          <w:b w:val="0"/>
          <w:bCs w:val="0"/>
          <w:sz w:val="20"/>
          <w:szCs w:val="20"/>
        </w:rPr>
        <w:t xml:space="preserve"> Un core fisico è un core in un processore fisico. Un processore fisico è costituito da uno o più core fisici.</w:t>
      </w:r>
    </w:p>
    <w:p w14:paraId="44DAF4CB" w14:textId="1E689F60" w:rsidR="0016220C" w:rsidRPr="00DA122C" w:rsidRDefault="0016220C" w:rsidP="000D18A5">
      <w:pPr>
        <w:pStyle w:val="Bullet3"/>
        <w:ind w:left="1440" w:hanging="360"/>
        <w:rPr>
          <w:b w:val="0"/>
          <w:bCs w:val="0"/>
          <w:sz w:val="20"/>
          <w:szCs w:val="20"/>
        </w:rPr>
      </w:pPr>
      <w:r w:rsidRPr="00DA122C">
        <w:rPr>
          <w:sz w:val="20"/>
          <w:szCs w:val="20"/>
        </w:rPr>
        <w:t>Thread Hardware.</w:t>
      </w:r>
      <w:r w:rsidRPr="00DA122C">
        <w:rPr>
          <w:b w:val="0"/>
          <w:bCs w:val="0"/>
          <w:sz w:val="20"/>
          <w:szCs w:val="20"/>
        </w:rPr>
        <w:t xml:space="preserve"> Un thread hardware è un core fisico o un hyper-</w:t>
      </w:r>
      <w:r w:rsidR="00B66C6A">
        <w:rPr>
          <w:b w:val="0"/>
          <w:bCs w:val="0"/>
          <w:sz w:val="20"/>
          <w:szCs w:val="20"/>
        </w:rPr>
        <w:t>thread in un processore fisico.</w:t>
      </w:r>
    </w:p>
    <w:p w14:paraId="44DAF4CC" w14:textId="39E22AAB" w:rsidR="00CA6A9A" w:rsidRPr="00DA122C" w:rsidRDefault="00CA6A9A" w:rsidP="000D18A5">
      <w:pPr>
        <w:pStyle w:val="Bullet3"/>
        <w:ind w:left="1440" w:hanging="360"/>
        <w:rPr>
          <w:b w:val="0"/>
          <w:bCs w:val="0"/>
          <w:sz w:val="20"/>
          <w:szCs w:val="20"/>
        </w:rPr>
      </w:pPr>
      <w:r w:rsidRPr="00DA122C">
        <w:rPr>
          <w:sz w:val="20"/>
          <w:szCs w:val="20"/>
        </w:rPr>
        <w:t>Core Virtuale.</w:t>
      </w:r>
      <w:r w:rsidRPr="00DA122C">
        <w:rPr>
          <w:b w:val="0"/>
          <w:bCs w:val="0"/>
          <w:sz w:val="20"/>
          <w:szCs w:val="20"/>
        </w:rPr>
        <w:t xml:space="preserve"> Un core virtuale è l’unità di potenza di elaborazione in un sistema hardware virtuale o in altro modo emulato e la rappresentazione virtuale di uno o più thread hardware. Gli OSE virtuali util</w:t>
      </w:r>
      <w:r w:rsidR="00B66C6A">
        <w:rPr>
          <w:b w:val="0"/>
          <w:bCs w:val="0"/>
          <w:sz w:val="20"/>
          <w:szCs w:val="20"/>
        </w:rPr>
        <w:t>izzano uno o più core virtuali.</w:t>
      </w:r>
    </w:p>
    <w:p w14:paraId="44DAF4CD" w14:textId="77777777" w:rsidR="00895215" w:rsidRPr="00DA122C" w:rsidRDefault="00895215" w:rsidP="000D18A5">
      <w:pPr>
        <w:pStyle w:val="Bullet3"/>
        <w:ind w:left="1440" w:hanging="360"/>
        <w:rPr>
          <w:b w:val="0"/>
          <w:bCs w:val="0"/>
          <w:sz w:val="20"/>
          <w:szCs w:val="20"/>
        </w:rPr>
      </w:pPr>
      <w:r w:rsidRPr="00DA122C">
        <w:rPr>
          <w:sz w:val="20"/>
          <w:szCs w:val="20"/>
        </w:rPr>
        <w:t>Cessione di una Licenza.</w:t>
      </w:r>
      <w:r w:rsidRPr="00DA122C">
        <w:rPr>
          <w:b w:val="0"/>
          <w:bCs w:val="0"/>
          <w:sz w:val="20"/>
          <w:szCs w:val="20"/>
        </w:rPr>
        <w:t xml:space="preserve"> La cessione di una licenza consiste nell’attribuire tale licenza a un server, dispositivo o utente, come indicato di seguito.</w:t>
      </w:r>
    </w:p>
    <w:p w14:paraId="44DAF4CE" w14:textId="77777777" w:rsidR="00F571F0" w:rsidRPr="00237081" w:rsidRDefault="001305F7" w:rsidP="000D18A5">
      <w:pPr>
        <w:pStyle w:val="Bullet3"/>
        <w:ind w:left="1440" w:hanging="360"/>
        <w:rPr>
          <w:sz w:val="20"/>
          <w:szCs w:val="20"/>
        </w:rPr>
      </w:pPr>
      <w:r w:rsidRPr="00237081">
        <w:rPr>
          <w:sz w:val="20"/>
          <w:szCs w:val="20"/>
        </w:rPr>
        <w:lastRenderedPageBreak/>
        <w:t>Fattore Core.</w:t>
      </w:r>
      <w:r w:rsidRPr="00237081">
        <w:rPr>
          <w:b w:val="0"/>
          <w:bCs w:val="0"/>
          <w:sz w:val="20"/>
          <w:szCs w:val="20"/>
        </w:rPr>
        <w:t xml:space="preserve"> Il fattore core è un valore numerico associato a uno specifico processore fisico a scopo di determinazione del numero di licenze necessarie a coprire tutti i core fisici in un server</w:t>
      </w:r>
      <w:r w:rsidRPr="00B66C6A">
        <w:rPr>
          <w:b w:val="0"/>
          <w:bCs w:val="0"/>
          <w:sz w:val="20"/>
          <w:szCs w:val="20"/>
        </w:rPr>
        <w:t>.</w:t>
      </w:r>
    </w:p>
    <w:p w14:paraId="44DAF4CF" w14:textId="77777777" w:rsidR="00895215" w:rsidRPr="00237081" w:rsidRDefault="00895215" w:rsidP="00A10DED">
      <w:pPr>
        <w:pStyle w:val="Heading1"/>
        <w:rPr>
          <w:b/>
          <w:bCs/>
          <w:sz w:val="20"/>
          <w:szCs w:val="20"/>
        </w:rPr>
      </w:pPr>
      <w:r w:rsidRPr="00237081">
        <w:rPr>
          <w:b/>
          <w:bCs/>
          <w:sz w:val="20"/>
          <w:szCs w:val="20"/>
        </w:rPr>
        <w:t>DIRITTI SULL’UTILIZZO PER IL MODELLO DI LICENZA CORE.</w:t>
      </w:r>
    </w:p>
    <w:p w14:paraId="44DAF4D0" w14:textId="6CABA115" w:rsidR="00895215" w:rsidRPr="00237081" w:rsidRDefault="00F805D0" w:rsidP="000D18A5">
      <w:pPr>
        <w:pStyle w:val="Heading2"/>
        <w:numPr>
          <w:ilvl w:val="0"/>
          <w:numId w:val="0"/>
        </w:numPr>
        <w:ind w:left="1080" w:hanging="720"/>
        <w:rPr>
          <w:sz w:val="20"/>
          <w:szCs w:val="20"/>
        </w:rPr>
      </w:pPr>
      <w:r w:rsidRPr="00237081">
        <w:rPr>
          <w:b/>
          <w:bCs/>
          <w:sz w:val="20"/>
          <w:szCs w:val="20"/>
        </w:rPr>
        <w:t>2.1</w:t>
      </w:r>
      <w:r w:rsidRPr="00237081">
        <w:rPr>
          <w:b/>
          <w:bCs/>
          <w:sz w:val="20"/>
          <w:szCs w:val="20"/>
        </w:rPr>
        <w:tab/>
        <w:t>Assegnazione delle Licenze a un Server.</w:t>
      </w:r>
      <w:r w:rsidRPr="00237081">
        <w:rPr>
          <w:sz w:val="20"/>
          <w:szCs w:val="20"/>
        </w:rPr>
        <w:t xml:space="preserve"> Prima di eseguire le istanze del software server su un server, il licenziatario dovrà determinare il numero di licenze software necessarie e cederle al server in questione secondo la</w:t>
      </w:r>
      <w:r w:rsidR="00B66C6A">
        <w:rPr>
          <w:sz w:val="20"/>
          <w:szCs w:val="20"/>
        </w:rPr>
        <w:t xml:space="preserve"> modalità descritta di seguito.</w:t>
      </w:r>
    </w:p>
    <w:p w14:paraId="44DAF4D1" w14:textId="77777777" w:rsidR="00ED5BB3" w:rsidRPr="00237081" w:rsidRDefault="00F805D0" w:rsidP="000D18A5">
      <w:pPr>
        <w:pStyle w:val="Heading2"/>
        <w:numPr>
          <w:ilvl w:val="0"/>
          <w:numId w:val="0"/>
        </w:numPr>
        <w:ind w:left="1080" w:hanging="720"/>
        <w:rPr>
          <w:sz w:val="20"/>
          <w:szCs w:val="20"/>
        </w:rPr>
      </w:pPr>
      <w:r w:rsidRPr="00237081">
        <w:rPr>
          <w:b/>
          <w:bCs/>
          <w:sz w:val="20"/>
          <w:szCs w:val="20"/>
        </w:rPr>
        <w:t>2.2</w:t>
      </w:r>
      <w:r w:rsidRPr="00237081">
        <w:rPr>
          <w:b/>
          <w:bCs/>
          <w:sz w:val="20"/>
          <w:szCs w:val="20"/>
        </w:rPr>
        <w:tab/>
        <w:t>Definizione del Numero di Licenze Necessarie.</w:t>
      </w:r>
      <w:r w:rsidRPr="00237081">
        <w:rPr>
          <w:sz w:val="20"/>
          <w:szCs w:val="20"/>
        </w:rPr>
        <w:t xml:space="preserve"> Il licenziatario disporrà di due opzioni di licenza:</w:t>
      </w:r>
    </w:p>
    <w:p w14:paraId="44DAF4D2" w14:textId="0F4FA6A8" w:rsidR="00ED5BB3" w:rsidRPr="00B66C6A" w:rsidRDefault="004E679B" w:rsidP="00A10DED">
      <w:pPr>
        <w:pStyle w:val="Heading3"/>
        <w:numPr>
          <w:ilvl w:val="2"/>
          <w:numId w:val="7"/>
        </w:numPr>
        <w:rPr>
          <w:b w:val="0"/>
          <w:bCs w:val="0"/>
          <w:sz w:val="20"/>
          <w:szCs w:val="20"/>
        </w:rPr>
      </w:pPr>
      <w:r w:rsidRPr="00237081">
        <w:rPr>
          <w:sz w:val="20"/>
          <w:szCs w:val="20"/>
        </w:rPr>
        <w:t>Core Fisici in un Server</w:t>
      </w:r>
      <w:r w:rsidRPr="00237081">
        <w:rPr>
          <w:b w:val="0"/>
          <w:bCs w:val="0"/>
          <w:sz w:val="20"/>
          <w:szCs w:val="20"/>
        </w:rPr>
        <w:t>.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Pr="00237081">
        <w:rPr>
          <w:rStyle w:val="Hyperlink"/>
          <w:rFonts w:cs="Tahoma"/>
          <w:b w:val="0"/>
          <w:bCs w:val="0"/>
          <w:color w:val="auto"/>
          <w:sz w:val="20"/>
          <w:szCs w:val="20"/>
          <w:u w:val="none"/>
        </w:rPr>
        <w:t>.</w:t>
      </w:r>
    </w:p>
    <w:p w14:paraId="44DAF4D3" w14:textId="7DB93074" w:rsidR="00807852" w:rsidRPr="00237081" w:rsidRDefault="00B00614" w:rsidP="00A10DED">
      <w:pPr>
        <w:pStyle w:val="Heading3"/>
        <w:numPr>
          <w:ilvl w:val="2"/>
          <w:numId w:val="7"/>
        </w:numPr>
        <w:rPr>
          <w:sz w:val="20"/>
          <w:szCs w:val="20"/>
        </w:rPr>
      </w:pPr>
      <w:r w:rsidRPr="00237081">
        <w:rPr>
          <w:sz w:val="20"/>
          <w:szCs w:val="20"/>
        </w:rPr>
        <w:t>OSE Virtuale Singolo.</w:t>
      </w:r>
      <w:r w:rsidRPr="00237081">
        <w:rPr>
          <w:b w:val="0"/>
          <w:bCs w:val="0"/>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44DAF4D4" w14:textId="77777777" w:rsidR="00895215" w:rsidRPr="00237081" w:rsidRDefault="00F805D0" w:rsidP="000D18A5">
      <w:pPr>
        <w:pStyle w:val="Heading2"/>
        <w:numPr>
          <w:ilvl w:val="0"/>
          <w:numId w:val="0"/>
        </w:numPr>
        <w:ind w:left="1080" w:hanging="720"/>
        <w:rPr>
          <w:b/>
          <w:bCs/>
          <w:sz w:val="20"/>
          <w:szCs w:val="20"/>
        </w:rPr>
      </w:pPr>
      <w:r w:rsidRPr="00237081">
        <w:rPr>
          <w:b/>
          <w:bCs/>
          <w:sz w:val="20"/>
          <w:szCs w:val="20"/>
        </w:rPr>
        <w:t>2.3</w:t>
      </w:r>
      <w:r w:rsidRPr="00237081">
        <w:rPr>
          <w:b/>
          <w:bCs/>
          <w:sz w:val="20"/>
          <w:szCs w:val="20"/>
        </w:rPr>
        <w:tab/>
        <w:t>Assegnazione del Numero di Licenze Necessarie al Server.</w:t>
      </w:r>
    </w:p>
    <w:p w14:paraId="44DAF4D5" w14:textId="77777777" w:rsidR="00895215" w:rsidRPr="00237081" w:rsidRDefault="00A20D81" w:rsidP="00A10DED">
      <w:pPr>
        <w:pStyle w:val="Heading4"/>
        <w:rPr>
          <w:b w:val="0"/>
          <w:bCs w:val="0"/>
          <w:sz w:val="20"/>
          <w:szCs w:val="20"/>
        </w:rPr>
      </w:pPr>
      <w:r w:rsidRPr="00237081">
        <w:rPr>
          <w:sz w:val="20"/>
          <w:szCs w:val="20"/>
        </w:rPr>
        <w:t>Cessione Iniziale.</w:t>
      </w:r>
      <w:r w:rsidRPr="00237081">
        <w:rPr>
          <w:b w:val="0"/>
          <w:bCs w:val="0"/>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237081" w:rsidRDefault="00A20D81" w:rsidP="00A10DED">
      <w:pPr>
        <w:pStyle w:val="Heading4"/>
        <w:rPr>
          <w:sz w:val="20"/>
          <w:szCs w:val="20"/>
        </w:rPr>
      </w:pPr>
      <w:r w:rsidRPr="00237081">
        <w:rPr>
          <w:sz w:val="20"/>
          <w:szCs w:val="20"/>
        </w:rPr>
        <w:t>Riassegnazione.</w:t>
      </w:r>
      <w:r w:rsidRPr="00237081">
        <w:rPr>
          <w:b w:val="0"/>
          <w:bCs w:val="0"/>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237081" w:rsidRDefault="00F805D0" w:rsidP="000D18A5">
      <w:pPr>
        <w:pStyle w:val="Heading2"/>
        <w:numPr>
          <w:ilvl w:val="0"/>
          <w:numId w:val="0"/>
        </w:numPr>
        <w:ind w:left="1080" w:hanging="720"/>
        <w:rPr>
          <w:sz w:val="20"/>
          <w:szCs w:val="20"/>
        </w:rPr>
      </w:pPr>
      <w:r w:rsidRPr="00237081">
        <w:rPr>
          <w:b/>
          <w:bCs/>
          <w:sz w:val="20"/>
          <w:szCs w:val="20"/>
        </w:rPr>
        <w:t>2.4</w:t>
      </w:r>
      <w:r w:rsidRPr="00237081">
        <w:rPr>
          <w:b/>
          <w:bCs/>
          <w:sz w:val="20"/>
          <w:szCs w:val="20"/>
        </w:rPr>
        <w:tab/>
        <w:t>Esecuzione di Istanze del Software Server.</w:t>
      </w:r>
      <w:r w:rsidRPr="00237081">
        <w:rPr>
          <w:sz w:val="20"/>
          <w:szCs w:val="20"/>
        </w:rPr>
        <w:t xml:space="preserve"> Il diritto del licenziatario di eseguire istanze del software server dipende dall’opzione scelta per determinare il numero di licenze software necessarie:</w:t>
      </w:r>
    </w:p>
    <w:p w14:paraId="44DAF4D8" w14:textId="31F4F41D" w:rsidR="00B26F88" w:rsidRPr="00237081" w:rsidRDefault="00ED38BF" w:rsidP="00DC1851">
      <w:pPr>
        <w:pStyle w:val="Heading4"/>
        <w:numPr>
          <w:ilvl w:val="0"/>
          <w:numId w:val="0"/>
        </w:numPr>
        <w:ind w:left="1435" w:hanging="358"/>
        <w:rPr>
          <w:sz w:val="20"/>
          <w:szCs w:val="20"/>
        </w:rPr>
      </w:pPr>
      <w:r w:rsidRPr="00237081">
        <w:rPr>
          <w:sz w:val="20"/>
          <w:szCs w:val="20"/>
        </w:rPr>
        <w:t>(a)</w:t>
      </w:r>
      <w:r w:rsidRPr="00237081">
        <w:rPr>
          <w:sz w:val="20"/>
          <w:szCs w:val="20"/>
        </w:rPr>
        <w:tab/>
        <w:t xml:space="preserve">Core Fisici in un Server. </w:t>
      </w:r>
      <w:r w:rsidRPr="00237081">
        <w:rPr>
          <w:b w:val="0"/>
          <w:bCs w:val="0"/>
          <w:sz w:val="20"/>
          <w:szCs w:val="20"/>
        </w:rPr>
        <w:t>Per ogni server a cui ha ceduto il numero necessario di licenze in base a quanto disposto nell’Articolo 2.2(a), il licenziatario avrà il diritto di eseguire un numero qualsiasi di istanze del software server sul server con licenza.</w:t>
      </w:r>
    </w:p>
    <w:p w14:paraId="44DAF4D9" w14:textId="4484BF89" w:rsidR="007A2159" w:rsidRPr="00237081" w:rsidRDefault="00ED38BF" w:rsidP="00DC1851">
      <w:pPr>
        <w:pStyle w:val="Heading4"/>
        <w:numPr>
          <w:ilvl w:val="0"/>
          <w:numId w:val="0"/>
        </w:numPr>
        <w:ind w:left="1435" w:hanging="358"/>
        <w:rPr>
          <w:sz w:val="20"/>
          <w:szCs w:val="20"/>
        </w:rPr>
      </w:pPr>
      <w:r w:rsidRPr="00237081">
        <w:rPr>
          <w:sz w:val="20"/>
          <w:szCs w:val="20"/>
        </w:rPr>
        <w:t>(b)</w:t>
      </w:r>
      <w:r w:rsidRPr="00237081">
        <w:rPr>
          <w:sz w:val="20"/>
          <w:szCs w:val="20"/>
        </w:rPr>
        <w:tab/>
        <w:t>OSE Virtuali Singoli.</w:t>
      </w:r>
      <w:r w:rsidRPr="00237081">
        <w:rPr>
          <w:b w:val="0"/>
          <w:bCs w:val="0"/>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44DAF4DA" w14:textId="6C2C8BEA" w:rsidR="00895215" w:rsidRPr="00237081" w:rsidRDefault="00F805D0" w:rsidP="000D18A5">
      <w:pPr>
        <w:pStyle w:val="Heading2"/>
        <w:numPr>
          <w:ilvl w:val="0"/>
          <w:numId w:val="0"/>
        </w:numPr>
        <w:ind w:left="1080" w:hanging="720"/>
        <w:rPr>
          <w:sz w:val="20"/>
          <w:szCs w:val="20"/>
        </w:rPr>
      </w:pPr>
      <w:r w:rsidRPr="00237081">
        <w:rPr>
          <w:b/>
          <w:bCs/>
          <w:sz w:val="20"/>
          <w:szCs w:val="20"/>
        </w:rPr>
        <w:t>2.5</w:t>
      </w:r>
      <w:r w:rsidRPr="00237081">
        <w:rPr>
          <w:b/>
          <w:bCs/>
          <w:sz w:val="20"/>
          <w:szCs w:val="20"/>
        </w:rPr>
        <w:tab/>
        <w:t>Esecuzione di Istanze del Software Aggiuntivo.</w:t>
      </w:r>
      <w:r w:rsidRPr="00237081">
        <w:rPr>
          <w:rFonts w:eastAsia="SimSun"/>
          <w:sz w:val="20"/>
          <w:szCs w:val="20"/>
        </w:rPr>
        <w:t xml:space="preserve"> </w:t>
      </w:r>
      <w:r w:rsidRPr="00237081">
        <w:rPr>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DC1851" w:rsidRDefault="00F805D0" w:rsidP="00DC1851">
      <w:pPr>
        <w:pStyle w:val="Heading2"/>
        <w:numPr>
          <w:ilvl w:val="0"/>
          <w:numId w:val="0"/>
        </w:numPr>
        <w:ind w:left="1080" w:hanging="720"/>
        <w:rPr>
          <w:sz w:val="20"/>
          <w:szCs w:val="20"/>
        </w:rPr>
      </w:pPr>
      <w:r w:rsidRPr="00DC1851">
        <w:rPr>
          <w:b/>
          <w:bCs/>
          <w:sz w:val="20"/>
          <w:szCs w:val="20"/>
        </w:rPr>
        <w:t>2.6</w:t>
      </w:r>
      <w:r w:rsidRPr="00DC1851">
        <w:rPr>
          <w:b/>
          <w:bCs/>
        </w:rPr>
        <w:tab/>
      </w:r>
      <w:r w:rsidRPr="00DC1851">
        <w:rPr>
          <w:b/>
          <w:bCs/>
          <w:sz w:val="20"/>
          <w:szCs w:val="20"/>
        </w:rPr>
        <w:t>Creazione e Memorizzazione di Istanze sui Server o sui Supporti di Memorizzazione.</w:t>
      </w:r>
      <w:r w:rsidRPr="00DC1851">
        <w:rPr>
          <w:sz w:val="20"/>
          <w:szCs w:val="20"/>
        </w:rPr>
        <w:t xml:space="preserve"> Per ogni licenza software acquistata, il licenziatario disporrà dei diritti aggiuntivi che seguono.</w:t>
      </w:r>
    </w:p>
    <w:p w14:paraId="44DAF4EC" w14:textId="77777777" w:rsidR="00895215" w:rsidRPr="00DC1851" w:rsidRDefault="00625F55" w:rsidP="00DC1851">
      <w:pPr>
        <w:pStyle w:val="Bullet3"/>
        <w:numPr>
          <w:ilvl w:val="0"/>
          <w:numId w:val="0"/>
        </w:numPr>
        <w:ind w:left="1440" w:hanging="360"/>
        <w:rPr>
          <w:sz w:val="20"/>
          <w:szCs w:val="20"/>
        </w:rPr>
      </w:pPr>
      <w:r w:rsidRPr="00DC1851">
        <w:rPr>
          <w:sz w:val="20"/>
          <w:szCs w:val="20"/>
        </w:rPr>
        <w:t>(a)</w:t>
      </w:r>
      <w:r w:rsidRPr="00DC1851">
        <w:rPr>
          <w:sz w:val="20"/>
          <w:szCs w:val="20"/>
        </w:rPr>
        <w:tab/>
      </w:r>
      <w:r w:rsidRPr="00DC1851">
        <w:rPr>
          <w:b w:val="0"/>
          <w:bCs w:val="0"/>
          <w:sz w:val="20"/>
          <w:szCs w:val="20"/>
        </w:rPr>
        <w:t>Il licenziatario potrà creare un numero qualsiasi di istanze del software server e del software aggiuntivo.</w:t>
      </w:r>
    </w:p>
    <w:p w14:paraId="44DAF4ED" w14:textId="77777777" w:rsidR="00895215" w:rsidRPr="00DC1851" w:rsidRDefault="00625F55" w:rsidP="00DC1851">
      <w:pPr>
        <w:pStyle w:val="Bullet3"/>
        <w:numPr>
          <w:ilvl w:val="0"/>
          <w:numId w:val="0"/>
        </w:numPr>
        <w:ind w:left="1440" w:hanging="360"/>
        <w:rPr>
          <w:sz w:val="20"/>
          <w:szCs w:val="20"/>
        </w:rPr>
      </w:pPr>
      <w:r w:rsidRPr="00DC1851">
        <w:rPr>
          <w:sz w:val="20"/>
          <w:szCs w:val="20"/>
        </w:rPr>
        <w:t>(b)</w:t>
      </w:r>
      <w:r w:rsidRPr="00DC1851">
        <w:rPr>
          <w:sz w:val="20"/>
          <w:szCs w:val="20"/>
        </w:rPr>
        <w:tab/>
      </w:r>
      <w:r w:rsidRPr="00DC1851">
        <w:rPr>
          <w:b w:val="0"/>
          <w:bCs w:val="0"/>
          <w:sz w:val="20"/>
          <w:szCs w:val="20"/>
        </w:rPr>
        <w:t>Il licenziatario potrà memorizzare istanze del software server e del software aggiuntivo su uno qualsiasi dei suoi server o dei suoi supporti di memorizzazione.</w:t>
      </w:r>
    </w:p>
    <w:p w14:paraId="44DAF4EE" w14:textId="77777777" w:rsidR="00895215" w:rsidRPr="00DC1851" w:rsidRDefault="00625F55" w:rsidP="00DC1851">
      <w:pPr>
        <w:pStyle w:val="Bullet3"/>
        <w:numPr>
          <w:ilvl w:val="0"/>
          <w:numId w:val="0"/>
        </w:numPr>
        <w:ind w:left="1440" w:hanging="360"/>
        <w:rPr>
          <w:sz w:val="20"/>
          <w:szCs w:val="20"/>
        </w:rPr>
      </w:pPr>
      <w:r w:rsidRPr="00DC1851">
        <w:rPr>
          <w:sz w:val="20"/>
          <w:szCs w:val="20"/>
        </w:rPr>
        <w:t>(c)</w:t>
      </w:r>
      <w:r w:rsidRPr="00DC1851">
        <w:rPr>
          <w:sz w:val="20"/>
          <w:szCs w:val="20"/>
        </w:rPr>
        <w:tab/>
      </w:r>
      <w:r w:rsidRPr="00DC1851">
        <w:rPr>
          <w:b w:val="0"/>
          <w:bCs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DC1851" w:rsidRDefault="00F805D0" w:rsidP="00DC1851">
      <w:pPr>
        <w:pStyle w:val="Heading2"/>
        <w:numPr>
          <w:ilvl w:val="0"/>
          <w:numId w:val="0"/>
        </w:numPr>
        <w:ind w:left="1080" w:hanging="720"/>
        <w:rPr>
          <w:sz w:val="20"/>
          <w:szCs w:val="20"/>
        </w:rPr>
      </w:pPr>
      <w:r w:rsidRPr="00DC1851">
        <w:rPr>
          <w:b/>
          <w:bCs/>
          <w:sz w:val="20"/>
          <w:szCs w:val="20"/>
        </w:rPr>
        <w:t>2.7</w:t>
      </w:r>
      <w:r w:rsidRPr="00DC1851">
        <w:rPr>
          <w:b/>
          <w:bCs/>
          <w:sz w:val="20"/>
          <w:szCs w:val="20"/>
        </w:rPr>
        <w:tab/>
        <w:t>Accesso senza Licenze CAL (Client Access License).</w:t>
      </w:r>
      <w:r w:rsidRPr="00DC1851">
        <w:rPr>
          <w:sz w:val="20"/>
          <w:szCs w:val="20"/>
        </w:rPr>
        <w:t xml:space="preserve"> Ai sensi del presente modello di licenza core, il licenziatario non dovrà disporre di licenze CAL per l’accesso di utenti o dispositivi alle istanze del software server.</w:t>
      </w:r>
    </w:p>
    <w:p w14:paraId="44DAF513" w14:textId="77777777" w:rsidR="00895215" w:rsidRPr="00DC1851" w:rsidRDefault="00895215" w:rsidP="00A10DED">
      <w:pPr>
        <w:pStyle w:val="Heading1"/>
        <w:rPr>
          <w:b/>
          <w:bCs/>
          <w:sz w:val="20"/>
          <w:szCs w:val="20"/>
        </w:rPr>
      </w:pPr>
      <w:r w:rsidRPr="00DC1851">
        <w:rPr>
          <w:b/>
          <w:bCs/>
          <w:sz w:val="20"/>
          <w:szCs w:val="20"/>
        </w:rPr>
        <w:t>REQUISITI AGGIUNTIVI PER LE LICENZE E/O DIRITTI SULL’UTILIZZO.</w:t>
      </w:r>
    </w:p>
    <w:p w14:paraId="44DAF517" w14:textId="2858F36C" w:rsidR="00895215" w:rsidRPr="00DC1851" w:rsidRDefault="00B033AE" w:rsidP="00DC1851">
      <w:pPr>
        <w:pStyle w:val="Heading2"/>
        <w:numPr>
          <w:ilvl w:val="0"/>
          <w:numId w:val="0"/>
        </w:numPr>
        <w:ind w:left="1080" w:hanging="720"/>
        <w:rPr>
          <w:sz w:val="20"/>
          <w:szCs w:val="20"/>
        </w:rPr>
      </w:pPr>
      <w:r w:rsidRPr="00DC1851">
        <w:rPr>
          <w:b/>
          <w:bCs/>
          <w:sz w:val="20"/>
          <w:szCs w:val="20"/>
        </w:rPr>
        <w:t>3.1</w:t>
      </w:r>
      <w:r w:rsidRPr="00DC1851">
        <w:rPr>
          <w:b/>
          <w:bCs/>
          <w:sz w:val="20"/>
          <w:szCs w:val="20"/>
        </w:rPr>
        <w:tab/>
        <w:t>Numero Massimo di Istanze.</w:t>
      </w:r>
      <w:r w:rsidRPr="00DC1851">
        <w:rPr>
          <w:sz w:val="20"/>
          <w:szCs w:val="20"/>
        </w:rPr>
        <w:t xml:space="preserve"> Il software o l’hardware del licenziatario potrà limitare il numero di istanze del software server che è possibile eseguire negli OSE fisici o virtuali del server.</w:t>
      </w:r>
    </w:p>
    <w:p w14:paraId="44DAF518" w14:textId="660B18AE" w:rsidR="00895215" w:rsidRPr="00DC1851" w:rsidRDefault="00B033AE" w:rsidP="00DC1851">
      <w:pPr>
        <w:pStyle w:val="Heading2"/>
        <w:numPr>
          <w:ilvl w:val="0"/>
          <w:numId w:val="0"/>
        </w:numPr>
        <w:ind w:left="1080" w:hanging="720"/>
        <w:rPr>
          <w:sz w:val="20"/>
          <w:szCs w:val="20"/>
        </w:rPr>
      </w:pPr>
      <w:r w:rsidRPr="00DC1851">
        <w:rPr>
          <w:b/>
          <w:bCs/>
          <w:sz w:val="20"/>
          <w:szCs w:val="20"/>
        </w:rPr>
        <w:t>3.2</w:t>
      </w:r>
      <w:r w:rsidRPr="00DC1851">
        <w:rPr>
          <w:b/>
          <w:bCs/>
          <w:sz w:val="20"/>
          <w:szCs w:val="20"/>
        </w:rPr>
        <w:tab/>
        <w:t>Multiplexing.</w:t>
      </w:r>
      <w:r w:rsidRPr="00DC1851">
        <w:rPr>
          <w:sz w:val="20"/>
          <w:szCs w:val="20"/>
        </w:rPr>
        <w:t xml:space="preserve"> L’hardware o il software utilizzato dal licenziatario per</w:t>
      </w:r>
    </w:p>
    <w:p w14:paraId="44DAF519" w14:textId="77777777" w:rsidR="00895215" w:rsidRPr="00DC1851" w:rsidRDefault="00895215" w:rsidP="00DC1851">
      <w:pPr>
        <w:pStyle w:val="Bullet3"/>
        <w:ind w:left="1440" w:hanging="360"/>
        <w:rPr>
          <w:b w:val="0"/>
          <w:bCs w:val="0"/>
          <w:sz w:val="20"/>
          <w:szCs w:val="20"/>
        </w:rPr>
      </w:pPr>
      <w:r w:rsidRPr="00DC1851">
        <w:rPr>
          <w:b w:val="0"/>
          <w:bCs w:val="0"/>
          <w:sz w:val="20"/>
          <w:szCs w:val="20"/>
        </w:rPr>
        <w:t>raggruppare le connessioni,</w:t>
      </w:r>
    </w:p>
    <w:p w14:paraId="44DAF51A" w14:textId="77777777" w:rsidR="00895215" w:rsidRPr="00DC1851" w:rsidRDefault="00895215" w:rsidP="00DC1851">
      <w:pPr>
        <w:pStyle w:val="Bullet3"/>
        <w:ind w:left="1440" w:hanging="360"/>
        <w:rPr>
          <w:b w:val="0"/>
          <w:bCs w:val="0"/>
          <w:sz w:val="20"/>
          <w:szCs w:val="20"/>
        </w:rPr>
      </w:pPr>
      <w:r w:rsidRPr="00DC1851">
        <w:rPr>
          <w:b w:val="0"/>
          <w:bCs w:val="0"/>
          <w:sz w:val="20"/>
          <w:szCs w:val="20"/>
        </w:rPr>
        <w:t>reindirizzare le informazioni oppure</w:t>
      </w:r>
    </w:p>
    <w:p w14:paraId="44DAF51B" w14:textId="77777777" w:rsidR="00895215" w:rsidRPr="00DC1851" w:rsidRDefault="00895215" w:rsidP="00DC1851">
      <w:pPr>
        <w:pStyle w:val="Bullet3"/>
        <w:ind w:left="1440" w:hanging="360"/>
        <w:rPr>
          <w:b w:val="0"/>
          <w:bCs w:val="0"/>
          <w:sz w:val="20"/>
          <w:szCs w:val="20"/>
        </w:rPr>
      </w:pPr>
      <w:r w:rsidRPr="00DC1851">
        <w:rPr>
          <w:b w:val="0"/>
          <w:bCs w:val="0"/>
          <w:sz w:val="20"/>
          <w:szCs w:val="20"/>
        </w:rPr>
        <w:t>ridurre il numero di dispositivi o utenti che accedono a o utilizzano direttamente il software</w:t>
      </w:r>
    </w:p>
    <w:p w14:paraId="44DAF51C" w14:textId="77777777" w:rsidR="00895215" w:rsidRPr="00DC1851" w:rsidRDefault="00455BBE" w:rsidP="00DC1851">
      <w:pPr>
        <w:pStyle w:val="Body2"/>
        <w:ind w:left="1080" w:hanging="360"/>
        <w:rPr>
          <w:b w:val="0"/>
          <w:bCs w:val="0"/>
          <w:sz w:val="20"/>
          <w:szCs w:val="20"/>
        </w:rPr>
      </w:pPr>
      <w:r w:rsidRPr="00DC1851">
        <w:rPr>
          <w:b w:val="0"/>
          <w:bCs w:val="0"/>
          <w:sz w:val="20"/>
          <w:szCs w:val="20"/>
        </w:rPr>
        <w:tab/>
        <w:t>(talvolta indicato come “multiplexing” o “pooling”), non riduce il numero di licenze di qualsiasi tipo che sono necessarie.</w:t>
      </w:r>
    </w:p>
    <w:p w14:paraId="44DAF51D" w14:textId="46376CCC" w:rsidR="00895215" w:rsidRPr="00DC1851" w:rsidRDefault="00B033AE" w:rsidP="00DC1851">
      <w:pPr>
        <w:pStyle w:val="Heading2"/>
        <w:numPr>
          <w:ilvl w:val="0"/>
          <w:numId w:val="0"/>
        </w:numPr>
        <w:ind w:left="1080" w:hanging="720"/>
        <w:rPr>
          <w:sz w:val="20"/>
          <w:szCs w:val="20"/>
        </w:rPr>
      </w:pPr>
      <w:r w:rsidRPr="00DC1851">
        <w:rPr>
          <w:b/>
          <w:bCs/>
          <w:sz w:val="20"/>
          <w:szCs w:val="20"/>
        </w:rPr>
        <w:t>3.3</w:t>
      </w:r>
      <w:r w:rsidRPr="00DC1851">
        <w:rPr>
          <w:sz w:val="20"/>
          <w:szCs w:val="20"/>
        </w:rPr>
        <w:tab/>
      </w:r>
      <w:r w:rsidRPr="00DC1851">
        <w:rPr>
          <w:b/>
          <w:bCs/>
          <w:sz w:val="20"/>
          <w:szCs w:val="20"/>
        </w:rPr>
        <w:t>Nessuna Separazione del Software Server.</w:t>
      </w:r>
      <w:r w:rsidRPr="00DC1851">
        <w:rPr>
          <w:sz w:val="20"/>
          <w:szCs w:val="20"/>
        </w:rPr>
        <w:t xml:space="preserve"> 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3A06D969" w:rsidR="001A4D34" w:rsidRPr="00DC1851" w:rsidRDefault="001A4D34" w:rsidP="00A10DED">
      <w:pPr>
        <w:pStyle w:val="Heading1"/>
        <w:rPr>
          <w:sz w:val="20"/>
          <w:szCs w:val="20"/>
        </w:rPr>
      </w:pPr>
      <w:r w:rsidRPr="00DC1851">
        <w:rPr>
          <w:b/>
          <w:bCs/>
          <w:sz w:val="20"/>
          <w:szCs w:val="20"/>
        </w:rPr>
        <w:t>PROGRAMMI DI TERZI.</w:t>
      </w:r>
      <w:r w:rsidRPr="00DC1851">
        <w:rPr>
          <w:sz w:val="20"/>
          <w:szCs w:val="20"/>
        </w:rPr>
        <w:t xml:space="preserve">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B66C6A">
        <w:rPr>
          <w:sz w:val="20"/>
          <w:szCs w:val="20"/>
        </w:rPr>
        <w:t>sioni di danni riportate sotto.</w:t>
      </w:r>
    </w:p>
    <w:p w14:paraId="44DAF525" w14:textId="77777777" w:rsidR="00895215" w:rsidRPr="00DC1851" w:rsidRDefault="00895215" w:rsidP="00A10DED">
      <w:pPr>
        <w:pStyle w:val="Heading1"/>
        <w:rPr>
          <w:sz w:val="20"/>
          <w:szCs w:val="20"/>
        </w:rPr>
      </w:pPr>
      <w:r w:rsidRPr="00DC1851">
        <w:rPr>
          <w:b/>
          <w:bCs/>
          <w:sz w:val="20"/>
          <w:szCs w:val="20"/>
        </w:rPr>
        <w:t>SERVIZI BASATI SU INTERNET.</w:t>
      </w:r>
      <w:r w:rsidRPr="00DC1851">
        <w:rPr>
          <w:sz w:val="20"/>
          <w:szCs w:val="20"/>
        </w:rPr>
        <w:t xml:space="preserve"> Microsoft fornisce servizi basati su Internet con il software. Microsoft potrà modificare o annullare tali servizi in qualsiasi momento.</w:t>
      </w:r>
    </w:p>
    <w:p w14:paraId="44DAF526" w14:textId="38B246ED" w:rsidR="00895215" w:rsidRPr="00DC1851" w:rsidRDefault="00895215" w:rsidP="00A10DED">
      <w:pPr>
        <w:pStyle w:val="Heading1"/>
        <w:rPr>
          <w:sz w:val="20"/>
          <w:szCs w:val="20"/>
        </w:rPr>
      </w:pPr>
      <w:r w:rsidRPr="00DC1851">
        <w:rPr>
          <w:b/>
          <w:bCs/>
          <w:sz w:val="20"/>
          <w:szCs w:val="20"/>
        </w:rPr>
        <w:t>PROVE COMPARATIVE (BENCHMARKING).</w:t>
      </w:r>
      <w:r w:rsidRPr="00DC1851">
        <w:rPr>
          <w:sz w:val="20"/>
          <w:szCs w:val="20"/>
        </w:rPr>
        <w:t xml:space="preserve"> Il licenziatario dovrà ottenere la preventiva approvazione scritta di Microsoft per divulgare a terzi i risultati di eventuali prove co</w:t>
      </w:r>
      <w:r w:rsidR="00B66C6A">
        <w:rPr>
          <w:sz w:val="20"/>
          <w:szCs w:val="20"/>
        </w:rPr>
        <w:t>mparative relative al software.</w:t>
      </w:r>
    </w:p>
    <w:p w14:paraId="44DAF527" w14:textId="77777777" w:rsidR="001B1328" w:rsidRPr="00DC1851" w:rsidRDefault="001B1328" w:rsidP="00A10DED">
      <w:pPr>
        <w:pStyle w:val="Heading1"/>
        <w:rPr>
          <w:sz w:val="20"/>
          <w:szCs w:val="20"/>
        </w:rPr>
      </w:pPr>
      <w:r w:rsidRPr="00DC1851">
        <w:rPr>
          <w:b/>
          <w:bCs/>
          <w:sz w:val="20"/>
          <w:szCs w:val="20"/>
        </w:rPr>
        <w:t>SOFTWARE .NET FRAMEWORK.</w:t>
      </w:r>
      <w:r w:rsidRPr="00DC1851">
        <w:rPr>
          <w:sz w:val="20"/>
          <w:szCs w:val="20"/>
        </w:rPr>
        <w:t xml:space="preserve"> 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DC1851" w:rsidRDefault="00895215" w:rsidP="00A10DED">
      <w:pPr>
        <w:pStyle w:val="Heading1"/>
        <w:rPr>
          <w:sz w:val="20"/>
          <w:szCs w:val="20"/>
        </w:rPr>
      </w:pPr>
      <w:r w:rsidRPr="00DC1851">
        <w:rPr>
          <w:b/>
          <w:bCs/>
          <w:sz w:val="20"/>
          <w:szCs w:val="20"/>
        </w:rPr>
        <w:t>AMBITO DI VALIDITÀ DELLA LICENZA.</w:t>
      </w:r>
      <w:r w:rsidRPr="00DC1851">
        <w:rPr>
          <w:sz w:val="20"/>
          <w:szCs w:val="20"/>
        </w:rPr>
        <w:t xml:space="preserve"> 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DC1851" w:rsidRDefault="00F5353D" w:rsidP="00A10DED">
      <w:pPr>
        <w:pStyle w:val="Bullet2"/>
        <w:rPr>
          <w:b w:val="0"/>
          <w:bCs w:val="0"/>
          <w:sz w:val="20"/>
          <w:szCs w:val="20"/>
        </w:rPr>
      </w:pPr>
      <w:r w:rsidRPr="00DC1851">
        <w:rPr>
          <w:b w:val="0"/>
          <w:bCs w:val="0"/>
          <w:sz w:val="20"/>
          <w:szCs w:val="20"/>
        </w:rPr>
        <w:t>aggirare le limitazioni tecniche presenti nel software;</w:t>
      </w:r>
    </w:p>
    <w:p w14:paraId="44DAF52B" w14:textId="46C4EE5A" w:rsidR="00F5353D" w:rsidRPr="00DC1851" w:rsidRDefault="00F5353D" w:rsidP="00A10DED">
      <w:pPr>
        <w:pStyle w:val="Bullet2"/>
        <w:rPr>
          <w:b w:val="0"/>
          <w:bCs w:val="0"/>
          <w:sz w:val="20"/>
          <w:szCs w:val="20"/>
        </w:rPr>
      </w:pPr>
      <w:r w:rsidRPr="00DC1851">
        <w:rPr>
          <w:b w:val="0"/>
          <w:bCs w:val="0"/>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DC1851" w:rsidRDefault="00F5353D" w:rsidP="00A10DED">
      <w:pPr>
        <w:pStyle w:val="Bullet2"/>
        <w:rPr>
          <w:b w:val="0"/>
          <w:bCs w:val="0"/>
          <w:sz w:val="20"/>
          <w:szCs w:val="20"/>
        </w:rPr>
      </w:pPr>
      <w:r w:rsidRPr="00DC1851">
        <w:rPr>
          <w:b w:val="0"/>
          <w:bCs w:val="0"/>
          <w:sz w:val="20"/>
          <w:szCs w:val="20"/>
        </w:rPr>
        <w:t>effettuare più copie del software di quante specificate nel presente contratto o consentite dalla legge applicabile, nonostante questa limitazione;</w:t>
      </w:r>
    </w:p>
    <w:p w14:paraId="44DAF52D" w14:textId="77777777" w:rsidR="00F5353D" w:rsidRPr="00DC1851" w:rsidRDefault="00F5353D" w:rsidP="00A10DED">
      <w:pPr>
        <w:pStyle w:val="Bullet2"/>
        <w:rPr>
          <w:b w:val="0"/>
          <w:bCs w:val="0"/>
          <w:sz w:val="20"/>
          <w:szCs w:val="20"/>
        </w:rPr>
      </w:pPr>
      <w:r w:rsidRPr="00DC1851">
        <w:rPr>
          <w:b w:val="0"/>
          <w:bCs w:val="0"/>
          <w:sz w:val="20"/>
          <w:szCs w:val="20"/>
        </w:rPr>
        <w:t>pubblicare il software, comprese le API (Application Programming Interface) incluse nel software, in modo da consentire ad altri di duplicarlo;</w:t>
      </w:r>
    </w:p>
    <w:p w14:paraId="44DAF52E" w14:textId="77777777" w:rsidR="00F5353D" w:rsidRPr="00DC1851" w:rsidRDefault="00F5353D" w:rsidP="00A10DED">
      <w:pPr>
        <w:pStyle w:val="Bullet2"/>
        <w:rPr>
          <w:b w:val="0"/>
          <w:bCs w:val="0"/>
          <w:sz w:val="20"/>
          <w:szCs w:val="20"/>
        </w:rPr>
      </w:pPr>
      <w:r w:rsidRPr="00DC1851">
        <w:rPr>
          <w:b w:val="0"/>
          <w:bCs w:val="0"/>
          <w:sz w:val="20"/>
          <w:szCs w:val="20"/>
        </w:rPr>
        <w:t>condividere o distribuire in altro modo documenti, immagini o testi creati con le funzionalità offerte dai Servizi di Mapping dei Dati del software;</w:t>
      </w:r>
    </w:p>
    <w:p w14:paraId="44DAF52F" w14:textId="77777777" w:rsidR="00F5353D" w:rsidRPr="00DC1851" w:rsidRDefault="00F5353D" w:rsidP="00A10DED">
      <w:pPr>
        <w:pStyle w:val="Bullet2"/>
        <w:rPr>
          <w:b w:val="0"/>
          <w:bCs w:val="0"/>
          <w:sz w:val="20"/>
          <w:szCs w:val="20"/>
        </w:rPr>
      </w:pPr>
      <w:r w:rsidRPr="00DC1851">
        <w:rPr>
          <w:b w:val="0"/>
          <w:bCs w:val="0"/>
          <w:sz w:val="20"/>
          <w:szCs w:val="20"/>
        </w:rPr>
        <w:t>concedere il software in noleggio, locazione o prestito oppure</w:t>
      </w:r>
    </w:p>
    <w:p w14:paraId="44DAF530" w14:textId="77777777" w:rsidR="00F5353D" w:rsidRPr="00DC1851" w:rsidRDefault="00F5353D" w:rsidP="00A10DED">
      <w:pPr>
        <w:pStyle w:val="Bullet2"/>
        <w:rPr>
          <w:b w:val="0"/>
          <w:bCs w:val="0"/>
          <w:sz w:val="20"/>
          <w:szCs w:val="20"/>
        </w:rPr>
      </w:pPr>
      <w:r w:rsidRPr="00DC1851">
        <w:rPr>
          <w:b w:val="0"/>
          <w:bCs w:val="0"/>
          <w:sz w:val="20"/>
          <w:szCs w:val="20"/>
        </w:rPr>
        <w:t>utilizzare il software per fornire hosting di servizi commerciali.</w:t>
      </w:r>
    </w:p>
    <w:p w14:paraId="44DAF531" w14:textId="2DDD46C0" w:rsidR="00F5353D" w:rsidRPr="00B66C6A" w:rsidRDefault="00F5353D" w:rsidP="00E20C2C">
      <w:pPr>
        <w:pStyle w:val="Bullet2"/>
        <w:numPr>
          <w:ilvl w:val="0"/>
          <w:numId w:val="0"/>
        </w:numPr>
        <w:ind w:left="360"/>
        <w:rPr>
          <w:b w:val="0"/>
          <w:bCs w:val="0"/>
          <w:sz w:val="20"/>
          <w:szCs w:val="20"/>
        </w:rPr>
      </w:pPr>
      <w:r w:rsidRPr="00DC1851">
        <w:rPr>
          <w:b w:val="0"/>
          <w:bCs w:val="0"/>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77777777" w:rsidR="00895215" w:rsidRPr="00E20C2C" w:rsidRDefault="00F5353D" w:rsidP="00E20C2C">
      <w:pPr>
        <w:pStyle w:val="Heading1"/>
        <w:numPr>
          <w:ilvl w:val="0"/>
          <w:numId w:val="0"/>
        </w:numPr>
        <w:ind w:left="360" w:hanging="360"/>
        <w:rPr>
          <w:sz w:val="20"/>
          <w:szCs w:val="20"/>
        </w:rPr>
      </w:pPr>
      <w:r>
        <w:tab/>
      </w:r>
      <w:r w:rsidRPr="00E20C2C">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3BE3AAB" w14:textId="77777777" w:rsidR="001E529F" w:rsidRPr="00E20C2C" w:rsidRDefault="00895215" w:rsidP="00A10DED">
      <w:pPr>
        <w:pStyle w:val="Heading1"/>
        <w:rPr>
          <w:sz w:val="20"/>
          <w:szCs w:val="20"/>
        </w:rPr>
      </w:pPr>
      <w:r w:rsidRPr="00E20C2C">
        <w:rPr>
          <w:b/>
          <w:bCs/>
          <w:sz w:val="20"/>
          <w:szCs w:val="20"/>
        </w:rPr>
        <w:t>COPIA DI BACKUP.</w:t>
      </w:r>
      <w:r w:rsidRPr="00E20C2C">
        <w:rPr>
          <w:sz w:val="20"/>
          <w:szCs w:val="20"/>
        </w:rPr>
        <w:t xml:space="preserve"> Il licenziatario potrà effettuare una copia di backup dei supporti di memorizzazione del software. Il licenziatario potrà utilizzare tale copia esclusivamente per creare istanze del software.</w:t>
      </w:r>
    </w:p>
    <w:p w14:paraId="44DAF534" w14:textId="03DD78DB" w:rsidR="00895215" w:rsidRPr="00E20C2C" w:rsidRDefault="00895215" w:rsidP="00A10DED">
      <w:pPr>
        <w:pStyle w:val="Heading1"/>
        <w:rPr>
          <w:sz w:val="20"/>
          <w:szCs w:val="20"/>
        </w:rPr>
      </w:pPr>
      <w:r w:rsidRPr="00E20C2C">
        <w:rPr>
          <w:b/>
          <w:bCs/>
          <w:sz w:val="20"/>
          <w:szCs w:val="20"/>
        </w:rPr>
        <w:t>DOCUMENTAZIONE.</w:t>
      </w:r>
      <w:r w:rsidRPr="00E20C2C">
        <w:rPr>
          <w:sz w:val="20"/>
          <w:szCs w:val="20"/>
        </w:rPr>
        <w:t xml:space="preserve"> Qualsiasi persona che dispone di un accesso valido al computer o alla rete interna del licenziatario potrà duplicare e utilizzare la documentazione per fini di riferimento interno.</w:t>
      </w:r>
    </w:p>
    <w:p w14:paraId="44DAF535" w14:textId="77777777" w:rsidR="00895215" w:rsidRPr="00E20C2C" w:rsidRDefault="00895215" w:rsidP="00A10DED">
      <w:pPr>
        <w:pStyle w:val="Heading1"/>
        <w:rPr>
          <w:sz w:val="20"/>
          <w:szCs w:val="20"/>
        </w:rPr>
      </w:pPr>
      <w:r w:rsidRPr="00E20C2C">
        <w:rPr>
          <w:b/>
          <w:bCs/>
          <w:sz w:val="20"/>
          <w:szCs w:val="20"/>
        </w:rPr>
        <w:t>CAMPIONE DIMOSTRATIVO. VIETATA LA VENDITA (“Not for Resale” o “NFR”).</w:t>
      </w:r>
      <w:r w:rsidRPr="00E20C2C">
        <w:rPr>
          <w:sz w:val="20"/>
          <w:szCs w:val="20"/>
        </w:rPr>
        <w:t xml:space="preserve"> Il licenziatario non potrà vendere il software che rechi l’etichetta “Campione Dimostrativo. Vietata la vendita” (“Not for Resale” o “NFR”).</w:t>
      </w:r>
    </w:p>
    <w:p w14:paraId="44DAF536" w14:textId="77777777" w:rsidR="00895215" w:rsidRPr="00E20C2C" w:rsidRDefault="00895215" w:rsidP="00A10DED">
      <w:pPr>
        <w:pStyle w:val="Heading1"/>
        <w:rPr>
          <w:sz w:val="20"/>
          <w:szCs w:val="20"/>
        </w:rPr>
      </w:pPr>
      <w:r w:rsidRPr="00E20C2C">
        <w:rPr>
          <w:b/>
          <w:bCs/>
          <w:sz w:val="20"/>
          <w:szCs w:val="20"/>
        </w:rPr>
        <w:t>SOFTWARE “EDIZIONE EDUCATION” (“Academic Edition” o “AE”).</w:t>
      </w:r>
      <w:r w:rsidRPr="00E20C2C">
        <w:rPr>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4DAF538" w14:textId="0BF8D4A1" w:rsidR="00895215" w:rsidRPr="00E20C2C" w:rsidRDefault="00895215" w:rsidP="00A10DED">
      <w:pPr>
        <w:pStyle w:val="Heading1"/>
        <w:rPr>
          <w:sz w:val="20"/>
          <w:szCs w:val="20"/>
        </w:rPr>
      </w:pPr>
      <w:r w:rsidRPr="00E20C2C">
        <w:rPr>
          <w:b/>
          <w:bCs/>
          <w:sz w:val="20"/>
          <w:szCs w:val="20"/>
        </w:rPr>
        <w:t>TRASFERIMENTO A TERZI.</w:t>
      </w:r>
      <w:r w:rsidRPr="00E20C2C">
        <w:rPr>
          <w:rFonts w:eastAsia="SimSun"/>
          <w:sz w:val="20"/>
          <w:szCs w:val="20"/>
        </w:rPr>
        <w:t xml:space="preserve"> </w:t>
      </w:r>
      <w:r w:rsidRPr="00E20C2C">
        <w:rPr>
          <w:sz w:val="20"/>
          <w:szCs w:val="20"/>
        </w:rPr>
        <w:t xml:space="preserve">Il primo utente del software potrà trasferire il software e il presente contratto a </w:t>
      </w:r>
      <w:r w:rsidRPr="00E20C2C">
        <w:rPr>
          <w:rFonts w:eastAsia="SimSun"/>
          <w:sz w:val="20"/>
          <w:szCs w:val="20"/>
        </w:rPr>
        <w:t>un altro utente finale. Prima del trasferimento tale utente finale</w:t>
      </w:r>
      <w:r w:rsidRPr="00E20C2C">
        <w:rPr>
          <w:sz w:val="20"/>
          <w:szCs w:val="20"/>
        </w:rPr>
        <w:t xml:space="preserve"> dovrà accettare che il presente contratto si applichi al trasferimento e all’utilizzo del software. Il primo utente non potrà più conservare alcuna istanza del software, a meno che tale utente non disponga anche di un’altra licenza per il software.</w:t>
      </w:r>
    </w:p>
    <w:p w14:paraId="44DAF539" w14:textId="77777777" w:rsidR="00895215" w:rsidRPr="00E20C2C" w:rsidRDefault="00895215" w:rsidP="00A10DED">
      <w:pPr>
        <w:pStyle w:val="Heading1"/>
        <w:rPr>
          <w:sz w:val="20"/>
          <w:szCs w:val="20"/>
        </w:rPr>
      </w:pPr>
      <w:r w:rsidRPr="00E20C2C">
        <w:rPr>
          <w:b/>
          <w:bCs/>
          <w:sz w:val="20"/>
          <w:szCs w:val="20"/>
        </w:rPr>
        <w:t>RESTRIZIONI ALL’ESPORTAZIONE.</w:t>
      </w:r>
      <w:r w:rsidRPr="00E20C2C">
        <w:rPr>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E20C2C" w:rsidRDefault="00895215" w:rsidP="00A10DED">
      <w:pPr>
        <w:pStyle w:val="Heading1"/>
        <w:rPr>
          <w:sz w:val="20"/>
          <w:szCs w:val="20"/>
        </w:rPr>
      </w:pPr>
      <w:r w:rsidRPr="00E20C2C">
        <w:rPr>
          <w:b/>
          <w:bCs/>
          <w:sz w:val="20"/>
          <w:szCs w:val="20"/>
        </w:rPr>
        <w:t>INTERO ACCORDO.</w:t>
      </w:r>
      <w:r w:rsidRPr="00E20C2C">
        <w:rPr>
          <w:sz w:val="20"/>
          <w:szCs w:val="20"/>
        </w:rPr>
        <w:t xml:space="preserve"> Il presente contratto e le condizioni che disciplinano i supplementi, gli aggiornamenti, i servizi basati su Internet utilizzati dal licenziatario costituiscono l’intero accordo relativo al software.</w:t>
      </w:r>
    </w:p>
    <w:p w14:paraId="44DAF53B" w14:textId="77777777" w:rsidR="00895215" w:rsidRPr="00E20C2C" w:rsidRDefault="00895215" w:rsidP="00A10DED">
      <w:pPr>
        <w:pStyle w:val="Heading1"/>
        <w:rPr>
          <w:sz w:val="20"/>
          <w:szCs w:val="20"/>
        </w:rPr>
      </w:pPr>
      <w:r w:rsidRPr="00E20C2C">
        <w:rPr>
          <w:b/>
          <w:bCs/>
          <w:sz w:val="20"/>
          <w:szCs w:val="20"/>
        </w:rPr>
        <w:t>EFFETTI GIURIDICI.</w:t>
      </w:r>
      <w:r w:rsidRPr="00E20C2C">
        <w:rPr>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E20C2C" w:rsidRDefault="00CC13A2" w:rsidP="00A10DED">
      <w:pPr>
        <w:pStyle w:val="Heading1"/>
        <w:rPr>
          <w:b/>
          <w:bCs/>
          <w:sz w:val="20"/>
          <w:szCs w:val="20"/>
        </w:rPr>
      </w:pPr>
      <w:r w:rsidRPr="00E20C2C">
        <w:rPr>
          <w:b/>
          <w:bCs/>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E20C2C" w:rsidRDefault="00CC13A2" w:rsidP="00A10DED">
      <w:pPr>
        <w:pStyle w:val="Heading1"/>
        <w:rPr>
          <w:b/>
          <w:bCs/>
          <w:sz w:val="20"/>
          <w:szCs w:val="20"/>
        </w:rPr>
      </w:pPr>
      <w:r w:rsidRPr="00E20C2C">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E20C2C" w:rsidRDefault="00CC13A2" w:rsidP="00A10DED">
      <w:pPr>
        <w:pStyle w:val="Heading1"/>
        <w:rPr>
          <w:sz w:val="20"/>
          <w:szCs w:val="20"/>
        </w:rPr>
      </w:pPr>
      <w:r w:rsidRPr="00E20C2C">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E20C2C" w:rsidRDefault="00E76D15" w:rsidP="00A10DED">
      <w:pPr>
        <w:pStyle w:val="Heading1"/>
        <w:rPr>
          <w:b/>
          <w:bCs/>
          <w:sz w:val="20"/>
          <w:szCs w:val="20"/>
        </w:rPr>
      </w:pPr>
      <w:r w:rsidRPr="00E20C2C">
        <w:rPr>
          <w:rFonts w:eastAsia="SimSun"/>
          <w:b/>
          <w:bCs/>
          <w:sz w:val="20"/>
          <w:szCs w:val="20"/>
        </w:rPr>
        <w:t xml:space="preserve">SOLO PER L’AUSTRALIA. </w:t>
      </w:r>
      <w:r w:rsidRPr="00E20C2C">
        <w:rPr>
          <w:b/>
          <w:bCs/>
          <w:iCs/>
          <w:sz w:val="20"/>
          <w:szCs w:val="20"/>
        </w:rPr>
        <w:t xml:space="preserve">Nel presente paragrafo “bene” si riferisce al software per il quale Microsoft fornisce la garanzia espressa. </w:t>
      </w:r>
      <w:r w:rsidRPr="00E20C2C">
        <w:rPr>
          <w:b/>
          <w:bCs/>
          <w:sz w:val="20"/>
          <w:szCs w:val="20"/>
        </w:rPr>
        <w:t>I beni Microsoft sono forniti con garanzie la cui esclusione ai sensi della Australian</w:t>
      </w:r>
      <w:r w:rsidRPr="00E20C2C">
        <w:rPr>
          <w:b/>
          <w:bCs/>
          <w:color w:val="FF0000"/>
          <w:sz w:val="20"/>
          <w:szCs w:val="20"/>
        </w:rPr>
        <w:t xml:space="preserve"> </w:t>
      </w:r>
      <w:r w:rsidRPr="00E20C2C">
        <w:rPr>
          <w:b/>
          <w:bCs/>
          <w:sz w:val="20"/>
          <w:szCs w:val="20"/>
        </w:rPr>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88DBF0F" w:rsidR="00A364F2" w:rsidRPr="00E20C2C" w:rsidRDefault="00AE2893" w:rsidP="00A10DED">
      <w:pPr>
        <w:rPr>
          <w:b w:val="0"/>
          <w:bCs w:val="0"/>
          <w:sz w:val="20"/>
          <w:szCs w:val="20"/>
        </w:rPr>
      </w:pPr>
      <w:r w:rsidRPr="00E20C2C">
        <w:rPr>
          <w:b w:val="0"/>
          <w:bCs w:val="0"/>
          <w:sz w:val="20"/>
          <w:szCs w:val="20"/>
        </w:rPr>
        <w:t>Microsoft è un marchio registrato di Microsoft Corporation negli Stati Uniti e/o negli altri paesi.</w:t>
      </w:r>
    </w:p>
    <w:sectPr w:rsidR="00A364F2" w:rsidRPr="00E20C2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F1DA08" w14:textId="77777777" w:rsidR="005178EA" w:rsidRDefault="005178EA" w:rsidP="00A10DED">
      <w:r>
        <w:separator/>
      </w:r>
    </w:p>
  </w:endnote>
  <w:endnote w:type="continuationSeparator" w:id="0">
    <w:p w14:paraId="2430419C" w14:textId="77777777" w:rsidR="005178EA" w:rsidRDefault="005178EA" w:rsidP="00A10DED">
      <w:r>
        <w:continuationSeparator/>
      </w:r>
    </w:p>
  </w:endnote>
  <w:endnote w:type="continuationNotice" w:id="1">
    <w:p w14:paraId="5CEB9A9E" w14:textId="77777777" w:rsidR="005178EA" w:rsidRDefault="005178EA" w:rsidP="00A10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18112F11" w:rsidR="00ED38BF" w:rsidRPr="008C5DF8" w:rsidRDefault="00A10DED" w:rsidP="00A10DED">
    <w:pPr>
      <w:pStyle w:val="Footer"/>
      <w:rPr>
        <w:rStyle w:val="LogoportDoNotTranslate"/>
        <w:rFonts w:ascii="Tahoma" w:hAnsi="Tahoma" w:cs="Tahoma"/>
        <w:b w:val="0"/>
        <w:bCs w:val="0"/>
        <w:color w:val="auto"/>
        <w:szCs w:val="18"/>
      </w:rPr>
    </w:pPr>
    <w:r w:rsidRPr="008C5DF8">
      <w:rPr>
        <w:b w:val="0"/>
        <w:bCs w:val="0"/>
        <w:sz w:val="18"/>
        <w:szCs w:val="18"/>
      </w:rPr>
      <w:t>ISV Royalty Agreement EULA (February 1, 2016)</w:t>
    </w:r>
    <w:r w:rsidRPr="008C5DF8">
      <w:rPr>
        <w:b w:val="0"/>
        <w:bCs w:val="0"/>
        <w:sz w:val="18"/>
        <w:szCs w:val="18"/>
      </w:rPr>
      <w:tab/>
    </w:r>
    <w:r w:rsidRPr="008C5DF8">
      <w:rPr>
        <w:b w:val="0"/>
        <w:bCs w:val="0"/>
        <w:sz w:val="18"/>
        <w:szCs w:val="18"/>
      </w:rPr>
      <w:tab/>
      <w:t xml:space="preserve">Page </w:t>
    </w:r>
    <w:r w:rsidRPr="008C5DF8">
      <w:rPr>
        <w:b w:val="0"/>
        <w:bCs w:val="0"/>
        <w:sz w:val="18"/>
        <w:szCs w:val="18"/>
      </w:rPr>
      <w:fldChar w:fldCharType="begin"/>
    </w:r>
    <w:r w:rsidRPr="008C5DF8">
      <w:rPr>
        <w:b w:val="0"/>
        <w:bCs w:val="0"/>
        <w:sz w:val="18"/>
        <w:szCs w:val="18"/>
      </w:rPr>
      <w:instrText xml:space="preserve"> PAGE </w:instrText>
    </w:r>
    <w:r w:rsidRPr="008C5DF8">
      <w:rPr>
        <w:b w:val="0"/>
        <w:bCs w:val="0"/>
        <w:sz w:val="18"/>
        <w:szCs w:val="18"/>
      </w:rPr>
      <w:fldChar w:fldCharType="separate"/>
    </w:r>
    <w:r w:rsidR="00397BD9">
      <w:rPr>
        <w:b w:val="0"/>
        <w:bCs w:val="0"/>
        <w:noProof/>
        <w:sz w:val="18"/>
        <w:szCs w:val="18"/>
      </w:rPr>
      <w:t>1</w:t>
    </w:r>
    <w:r w:rsidRPr="008C5DF8">
      <w:rPr>
        <w:b w:val="0"/>
        <w:bCs w:val="0"/>
        <w:sz w:val="18"/>
        <w:szCs w:val="18"/>
      </w:rPr>
      <w:fldChar w:fldCharType="end"/>
    </w:r>
    <w:r w:rsidRPr="008C5DF8">
      <w:rPr>
        <w:b w:val="0"/>
        <w:bCs w:val="0"/>
        <w:sz w:val="18"/>
        <w:szCs w:val="18"/>
      </w:rPr>
      <w:t xml:space="preserve"> of </w:t>
    </w:r>
    <w:r w:rsidRPr="008C5DF8">
      <w:rPr>
        <w:b w:val="0"/>
        <w:bCs w:val="0"/>
        <w:sz w:val="18"/>
        <w:szCs w:val="18"/>
      </w:rPr>
      <w:fldChar w:fldCharType="begin"/>
    </w:r>
    <w:r w:rsidRPr="008C5DF8">
      <w:rPr>
        <w:b w:val="0"/>
        <w:bCs w:val="0"/>
        <w:sz w:val="18"/>
        <w:szCs w:val="18"/>
      </w:rPr>
      <w:instrText xml:space="preserve"> NUMPAGES </w:instrText>
    </w:r>
    <w:r w:rsidRPr="008C5DF8">
      <w:rPr>
        <w:b w:val="0"/>
        <w:bCs w:val="0"/>
        <w:sz w:val="18"/>
        <w:szCs w:val="18"/>
      </w:rPr>
      <w:fldChar w:fldCharType="separate"/>
    </w:r>
    <w:r w:rsidR="00397BD9">
      <w:rPr>
        <w:b w:val="0"/>
        <w:bCs w:val="0"/>
        <w:noProof/>
        <w:sz w:val="18"/>
        <w:szCs w:val="18"/>
      </w:rPr>
      <w:t>3</w:t>
    </w:r>
    <w:r w:rsidRPr="008C5DF8">
      <w:rPr>
        <w:b w:val="0"/>
        <w:bCs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DB9AF" w14:textId="77777777" w:rsidR="005178EA" w:rsidRDefault="005178EA" w:rsidP="00A10DED">
      <w:r>
        <w:separator/>
      </w:r>
    </w:p>
  </w:footnote>
  <w:footnote w:type="continuationSeparator" w:id="0">
    <w:p w14:paraId="7BC9B07F" w14:textId="77777777" w:rsidR="005178EA" w:rsidRDefault="005178EA" w:rsidP="00A10DED">
      <w:r>
        <w:continuationSeparator/>
      </w:r>
    </w:p>
  </w:footnote>
  <w:footnote w:type="continuationNotice" w:id="1">
    <w:p w14:paraId="1F60318B" w14:textId="77777777" w:rsidR="005178EA" w:rsidRPr="00E47B3E" w:rsidRDefault="005178EA" w:rsidP="00E47B3E">
      <w:pPr>
        <w:pStyle w:val="Footer"/>
        <w:rPr>
          <w:sz w:val="4"/>
          <w:szCs w:val="4"/>
        </w:rPr>
      </w:pPr>
    </w:p>
  </w:footnote>
  <w:footnote w:id="2">
    <w:p w14:paraId="7CEF4F2E" w14:textId="3F80BD4E"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b/>
          <w:bCs/>
          <w:vertAlign w:val="superscript"/>
        </w:rPr>
        <w:sym w:font="Symbol" w:char="00E2"/>
      </w:r>
      <w:r w:rsidRPr="00B02E20">
        <w:rPr>
          <w:b/>
          <w:bCs/>
        </w:rPr>
        <w:t xml:space="preserve"> R Server 2015 per Red Hat Linux Academic Edition.</w:t>
      </w:r>
    </w:p>
  </w:footnote>
  <w:footnote w:id="3">
    <w:p w14:paraId="5BE8285F" w14:textId="66475619"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rFonts w:cs="Tahoma"/>
          <w:b/>
          <w:bCs/>
          <w:vertAlign w:val="superscript"/>
        </w:rPr>
        <w:sym w:font="Symbol" w:char="00E2"/>
      </w:r>
      <w:r w:rsidRPr="00B02E20">
        <w:rPr>
          <w:b/>
          <w:bCs/>
        </w:rPr>
        <w:t xml:space="preserve"> R Server 2015 per SUSE Hat Linux Academic Edition.</w:t>
      </w:r>
    </w:p>
  </w:footnote>
  <w:footnote w:id="4">
    <w:p w14:paraId="6B6027C7" w14:textId="76539805"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2860B64"/>
    <w:lvl w:ilvl="0" w:tplc="5EC88C48">
      <w:start w:val="1"/>
      <w:numFmt w:val="lowerRoman"/>
      <w:lvlText w:val="(%1)"/>
      <w:lvlJc w:val="left"/>
      <w:pPr>
        <w:ind w:left="3150" w:hanging="720"/>
      </w:pPr>
      <w:rPr>
        <w:rFonts w:hint="default"/>
        <w:b w:val="0"/>
        <w:bCs w:val="0"/>
        <w:sz w:val="20"/>
        <w:szCs w:val="2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
    <w:nsid w:val="1C773156"/>
    <w:multiLevelType w:val="hybridMultilevel"/>
    <w:tmpl w:val="4A5623A2"/>
    <w:lvl w:ilvl="0" w:tplc="79CE36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25989CA8"/>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473B688B"/>
    <w:multiLevelType w:val="hybridMultilevel"/>
    <w:tmpl w:val="2BEAF7E6"/>
    <w:lvl w:ilvl="0" w:tplc="CCC08C7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7CAC4822"/>
    <w:lvl w:ilvl="0" w:tplc="9BB61A2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ADB1162"/>
    <w:multiLevelType w:val="hybridMultilevel"/>
    <w:tmpl w:val="19BCBD46"/>
    <w:lvl w:ilvl="0" w:tplc="9718FF9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h36JAkCXnC3u6uS0Yx561+Rr6qM=" w:salt="ChxRp10VeO4D2UCGc1BW6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946B1"/>
    <w:rsid w:val="000A4484"/>
    <w:rsid w:val="000A50E1"/>
    <w:rsid w:val="000A67E3"/>
    <w:rsid w:val="000B62B3"/>
    <w:rsid w:val="000C1AE1"/>
    <w:rsid w:val="000C3D88"/>
    <w:rsid w:val="000D0EC3"/>
    <w:rsid w:val="000D18A5"/>
    <w:rsid w:val="000E3CD6"/>
    <w:rsid w:val="000F70D5"/>
    <w:rsid w:val="001014FB"/>
    <w:rsid w:val="001101C7"/>
    <w:rsid w:val="00121720"/>
    <w:rsid w:val="001217B3"/>
    <w:rsid w:val="001302B6"/>
    <w:rsid w:val="001305F7"/>
    <w:rsid w:val="00132A2C"/>
    <w:rsid w:val="00137C5F"/>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823"/>
    <w:rsid w:val="001D6AF1"/>
    <w:rsid w:val="001E252C"/>
    <w:rsid w:val="001E529F"/>
    <w:rsid w:val="001F6FBF"/>
    <w:rsid w:val="00203735"/>
    <w:rsid w:val="002209E5"/>
    <w:rsid w:val="00227938"/>
    <w:rsid w:val="002310DD"/>
    <w:rsid w:val="00236212"/>
    <w:rsid w:val="00236B20"/>
    <w:rsid w:val="00237081"/>
    <w:rsid w:val="00244591"/>
    <w:rsid w:val="00245487"/>
    <w:rsid w:val="00253CAC"/>
    <w:rsid w:val="002604BE"/>
    <w:rsid w:val="00282296"/>
    <w:rsid w:val="0029634D"/>
    <w:rsid w:val="002A6E3F"/>
    <w:rsid w:val="002B14EF"/>
    <w:rsid w:val="002C17F1"/>
    <w:rsid w:val="002C198E"/>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97BD9"/>
    <w:rsid w:val="003A3B0F"/>
    <w:rsid w:val="003B029F"/>
    <w:rsid w:val="003B082E"/>
    <w:rsid w:val="003B6EE5"/>
    <w:rsid w:val="003C2252"/>
    <w:rsid w:val="003C5921"/>
    <w:rsid w:val="003D5E46"/>
    <w:rsid w:val="003E3B6E"/>
    <w:rsid w:val="003E7493"/>
    <w:rsid w:val="003E7D62"/>
    <w:rsid w:val="003F55EB"/>
    <w:rsid w:val="003F5D0C"/>
    <w:rsid w:val="003F7C98"/>
    <w:rsid w:val="00400F5F"/>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178EA"/>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9245F"/>
    <w:rsid w:val="00695B03"/>
    <w:rsid w:val="006A025E"/>
    <w:rsid w:val="006B0A99"/>
    <w:rsid w:val="006B3983"/>
    <w:rsid w:val="006C4250"/>
    <w:rsid w:val="006C577D"/>
    <w:rsid w:val="006D163D"/>
    <w:rsid w:val="006D75E8"/>
    <w:rsid w:val="00704B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37B4"/>
    <w:rsid w:val="008C5DF8"/>
    <w:rsid w:val="008C6A47"/>
    <w:rsid w:val="008C7136"/>
    <w:rsid w:val="008F4375"/>
    <w:rsid w:val="008F5A11"/>
    <w:rsid w:val="0090311D"/>
    <w:rsid w:val="00906BFA"/>
    <w:rsid w:val="00907C57"/>
    <w:rsid w:val="0091390D"/>
    <w:rsid w:val="00924686"/>
    <w:rsid w:val="00925ED9"/>
    <w:rsid w:val="0093394C"/>
    <w:rsid w:val="00934AA3"/>
    <w:rsid w:val="00941C4C"/>
    <w:rsid w:val="009641D1"/>
    <w:rsid w:val="009717F0"/>
    <w:rsid w:val="009749C8"/>
    <w:rsid w:val="00975025"/>
    <w:rsid w:val="00976BBA"/>
    <w:rsid w:val="00986829"/>
    <w:rsid w:val="00994654"/>
    <w:rsid w:val="009A2F53"/>
    <w:rsid w:val="009B02A8"/>
    <w:rsid w:val="009C1F24"/>
    <w:rsid w:val="009D3060"/>
    <w:rsid w:val="009D3109"/>
    <w:rsid w:val="009E0C07"/>
    <w:rsid w:val="009E3168"/>
    <w:rsid w:val="00A00D1E"/>
    <w:rsid w:val="00A069AD"/>
    <w:rsid w:val="00A07C4E"/>
    <w:rsid w:val="00A10DED"/>
    <w:rsid w:val="00A131AD"/>
    <w:rsid w:val="00A13806"/>
    <w:rsid w:val="00A20517"/>
    <w:rsid w:val="00A20D81"/>
    <w:rsid w:val="00A241AA"/>
    <w:rsid w:val="00A302E2"/>
    <w:rsid w:val="00A30FCA"/>
    <w:rsid w:val="00A31F31"/>
    <w:rsid w:val="00A364F2"/>
    <w:rsid w:val="00A4068D"/>
    <w:rsid w:val="00A4481B"/>
    <w:rsid w:val="00A60659"/>
    <w:rsid w:val="00A62DCC"/>
    <w:rsid w:val="00A760D7"/>
    <w:rsid w:val="00A90133"/>
    <w:rsid w:val="00A94BDF"/>
    <w:rsid w:val="00A97E95"/>
    <w:rsid w:val="00AA5929"/>
    <w:rsid w:val="00AA6877"/>
    <w:rsid w:val="00AB1F9F"/>
    <w:rsid w:val="00AD1476"/>
    <w:rsid w:val="00AE2893"/>
    <w:rsid w:val="00AF2D5C"/>
    <w:rsid w:val="00AF719C"/>
    <w:rsid w:val="00B00614"/>
    <w:rsid w:val="00B023BE"/>
    <w:rsid w:val="00B02E20"/>
    <w:rsid w:val="00B033AE"/>
    <w:rsid w:val="00B111DA"/>
    <w:rsid w:val="00B121CE"/>
    <w:rsid w:val="00B20522"/>
    <w:rsid w:val="00B208D8"/>
    <w:rsid w:val="00B22A14"/>
    <w:rsid w:val="00B23263"/>
    <w:rsid w:val="00B26F88"/>
    <w:rsid w:val="00B328A6"/>
    <w:rsid w:val="00B52DFE"/>
    <w:rsid w:val="00B552BB"/>
    <w:rsid w:val="00B573A6"/>
    <w:rsid w:val="00B57445"/>
    <w:rsid w:val="00B62B22"/>
    <w:rsid w:val="00B66C6A"/>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17D55"/>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3385"/>
    <w:rsid w:val="00D371E7"/>
    <w:rsid w:val="00D45CEA"/>
    <w:rsid w:val="00D50EE1"/>
    <w:rsid w:val="00D57338"/>
    <w:rsid w:val="00D85D60"/>
    <w:rsid w:val="00D86E85"/>
    <w:rsid w:val="00D92EFC"/>
    <w:rsid w:val="00DA122C"/>
    <w:rsid w:val="00DB2FAE"/>
    <w:rsid w:val="00DC12AD"/>
    <w:rsid w:val="00DC1851"/>
    <w:rsid w:val="00DC2781"/>
    <w:rsid w:val="00DC287F"/>
    <w:rsid w:val="00DC3989"/>
    <w:rsid w:val="00DD4A3F"/>
    <w:rsid w:val="00DF75CD"/>
    <w:rsid w:val="00E1213E"/>
    <w:rsid w:val="00E20C2C"/>
    <w:rsid w:val="00E47B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EF15C5"/>
    <w:rsid w:val="00F0370E"/>
    <w:rsid w:val="00F11CCA"/>
    <w:rsid w:val="00F22BEC"/>
    <w:rsid w:val="00F40F1C"/>
    <w:rsid w:val="00F4595A"/>
    <w:rsid w:val="00F5353D"/>
    <w:rsid w:val="00F53837"/>
    <w:rsid w:val="00F56623"/>
    <w:rsid w:val="00F571F0"/>
    <w:rsid w:val="00F72447"/>
    <w:rsid w:val="00F74B46"/>
    <w:rsid w:val="00F805D0"/>
    <w:rsid w:val="00F83114"/>
    <w:rsid w:val="00F86C3C"/>
    <w:rsid w:val="00F9097E"/>
    <w:rsid w:val="00F91F23"/>
    <w:rsid w:val="00F9308E"/>
    <w:rsid w:val="00FA2F4C"/>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DED"/>
    <w:pPr>
      <w:spacing w:before="120" w:after="120"/>
      <w:ind w:left="357" w:hanging="357"/>
      <w:outlineLvl w:val="0"/>
    </w:pPr>
    <w:rPr>
      <w:rFonts w:ascii="Tahoma" w:eastAsia="MS Mincho" w:hAnsi="Tahoma" w:cs="Tahoma"/>
      <w:b/>
      <w:bCs/>
      <w:sz w:val="24"/>
      <w:szCs w:val="24"/>
      <w:lang w:val="it-IT" w:eastAsia="it-IT" w:bidi="it-IT"/>
    </w:rPr>
  </w:style>
  <w:style w:type="paragraph" w:styleId="Heading1">
    <w:name w:val="heading 1"/>
    <w:basedOn w:val="Normal"/>
    <w:link w:val="Heading1Char"/>
    <w:uiPriority w:val="99"/>
    <w:qFormat/>
    <w:rsid w:val="00895215"/>
    <w:pPr>
      <w:numPr>
        <w:numId w:val="4"/>
      </w:numPr>
    </w:pPr>
    <w:rPr>
      <w:b w:val="0"/>
      <w:bCs w:val="0"/>
    </w:rPr>
  </w:style>
  <w:style w:type="paragraph" w:styleId="Heading2">
    <w:name w:val="heading 2"/>
    <w:basedOn w:val="Normal"/>
    <w:link w:val="Heading2Char"/>
    <w:uiPriority w:val="99"/>
    <w:qFormat/>
    <w:rsid w:val="00895215"/>
    <w:pPr>
      <w:numPr>
        <w:ilvl w:val="1"/>
        <w:numId w:val="4"/>
      </w:numPr>
      <w:outlineLvl w:val="1"/>
    </w:pPr>
    <w:rPr>
      <w:b w:val="0"/>
      <w:bCs w:val="0"/>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sz w:val="24"/>
      <w:szCs w:val="24"/>
    </w:rPr>
  </w:style>
  <w:style w:type="character" w:customStyle="1" w:styleId="Heading2Char">
    <w:name w:val="Heading 2 Char"/>
    <w:link w:val="Heading2"/>
    <w:uiPriority w:val="99"/>
    <w:rsid w:val="00895215"/>
    <w:rPr>
      <w:rFonts w:ascii="Tahoma" w:eastAsia="MS Mincho" w:hAnsi="Tahoma" w:cs="Tahoma"/>
      <w:sz w:val="24"/>
      <w:szCs w:val="24"/>
    </w:rPr>
  </w:style>
  <w:style w:type="character" w:customStyle="1" w:styleId="Heading3Char">
    <w:name w:val="Heading 3 Char"/>
    <w:link w:val="Heading3"/>
    <w:uiPriority w:val="99"/>
    <w:rsid w:val="00895215"/>
    <w:rPr>
      <w:rFonts w:ascii="Tahoma" w:eastAsia="MS Mincho" w:hAnsi="Tahoma" w:cs="Tahoma"/>
      <w:b/>
      <w:bCs/>
      <w:sz w:val="24"/>
      <w:szCs w:val="24"/>
    </w:rPr>
  </w:style>
  <w:style w:type="character" w:customStyle="1" w:styleId="Heading4Char">
    <w:name w:val="Heading 4 Char"/>
    <w:link w:val="Heading4"/>
    <w:uiPriority w:val="99"/>
    <w:rsid w:val="00895215"/>
    <w:rPr>
      <w:rFonts w:ascii="Tahoma" w:eastAsia="MS Mincho" w:hAnsi="Tahoma" w:cs="Tahoma"/>
      <w:b/>
      <w:bCs/>
      <w:sz w:val="24"/>
      <w:szCs w:val="24"/>
    </w:rPr>
  </w:style>
  <w:style w:type="character" w:customStyle="1" w:styleId="Heading5Char">
    <w:name w:val="Heading 5 Char"/>
    <w:link w:val="Heading5"/>
    <w:uiPriority w:val="99"/>
    <w:rsid w:val="00895215"/>
    <w:rPr>
      <w:rFonts w:ascii="Tahoma" w:eastAsia="MS Mincho" w:hAnsi="Tahoma" w:cs="Tahoma"/>
      <w:b/>
      <w:bCs/>
      <w:sz w:val="24"/>
      <w:szCs w:val="24"/>
    </w:rPr>
  </w:style>
  <w:style w:type="character" w:customStyle="1" w:styleId="Heading6Char">
    <w:name w:val="Heading 6 Char"/>
    <w:link w:val="Heading6"/>
    <w:uiPriority w:val="99"/>
    <w:rsid w:val="00895215"/>
    <w:rPr>
      <w:rFonts w:ascii="Tahoma" w:eastAsia="MS Mincho" w:hAnsi="Tahoma" w:cs="Tahoma"/>
      <w:b/>
      <w:bCs/>
      <w:sz w:val="24"/>
      <w:szCs w:val="24"/>
    </w:rPr>
  </w:style>
  <w:style w:type="character" w:customStyle="1" w:styleId="Heading7Char">
    <w:name w:val="Heading 7 Char"/>
    <w:link w:val="Heading7"/>
    <w:uiPriority w:val="99"/>
    <w:rsid w:val="00895215"/>
    <w:rPr>
      <w:rFonts w:ascii="Tahoma" w:eastAsia="MS Mincho" w:hAnsi="Tahoma" w:cs="Tahoma"/>
      <w:b/>
      <w:bCs/>
      <w:sz w:val="24"/>
      <w:szCs w:val="24"/>
    </w:rPr>
  </w:style>
  <w:style w:type="character" w:customStyle="1" w:styleId="Heading8Char">
    <w:name w:val="Heading 8 Char"/>
    <w:link w:val="Heading8"/>
    <w:uiPriority w:val="99"/>
    <w:rsid w:val="00895215"/>
    <w:rPr>
      <w:rFonts w:ascii="Tahoma" w:eastAsia="MS Mincho" w:hAnsi="Tahoma" w:cs="Tahoma"/>
      <w:b/>
      <w:bCs/>
      <w:sz w:val="24"/>
      <w:szCs w:val="24"/>
    </w:rPr>
  </w:style>
  <w:style w:type="character" w:customStyle="1" w:styleId="Heading9Char">
    <w:name w:val="Heading 9 Char"/>
    <w:link w:val="Heading9"/>
    <w:uiPriority w:val="99"/>
    <w:rsid w:val="00895215"/>
    <w:rPr>
      <w:rFonts w:ascii="Tahoma" w:eastAsia="MS Mincho" w:hAnsi="Tahoma" w:cs="Tahoma"/>
      <w:b/>
      <w:bCs/>
      <w:sz w:val="24"/>
      <w:szCs w:val="24"/>
    </w:rPr>
  </w:style>
  <w:style w:type="paragraph" w:customStyle="1" w:styleId="Body1">
    <w:name w:val="Body 1"/>
    <w:basedOn w:val="Normal"/>
    <w:link w:val="Body1Char1"/>
    <w:uiPriority w:val="99"/>
    <w:rsid w:val="00895215"/>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val="0"/>
      <w:bCs w:val="0"/>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val="0"/>
      <w:bCs w:val="0"/>
      <w:sz w:val="28"/>
      <w:szCs w:val="28"/>
    </w:rPr>
  </w:style>
  <w:style w:type="paragraph" w:customStyle="1" w:styleId="Preamble">
    <w:name w:val="Preamble"/>
    <w:basedOn w:val="Normal"/>
    <w:uiPriority w:val="99"/>
    <w:rsid w:val="00895215"/>
    <w:rPr>
      <w:b w:val="0"/>
      <w:bCs w:val="0"/>
    </w:rPr>
  </w:style>
  <w:style w:type="paragraph" w:customStyle="1" w:styleId="Heading3Bold">
    <w:name w:val="Heading 3 Bold"/>
    <w:basedOn w:val="Heading3"/>
    <w:uiPriority w:val="99"/>
    <w:rsid w:val="00895215"/>
    <w:pPr>
      <w:numPr>
        <w:numId w:val="5"/>
      </w:numPr>
    </w:pPr>
    <w:rPr>
      <w:b w:val="0"/>
      <w:bCs w:val="0"/>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bCs/>
    </w:rPr>
  </w:style>
  <w:style w:type="character" w:customStyle="1" w:styleId="Bullet3Char1">
    <w:name w:val="Bullet 3 Char1"/>
    <w:link w:val="Bullet3"/>
    <w:uiPriority w:val="99"/>
    <w:locked/>
    <w:rsid w:val="00895215"/>
    <w:rPr>
      <w:rFonts w:ascii="Tahoma" w:eastAsia="MS Mincho" w:hAnsi="Tahoma" w:cs="Tahoma"/>
      <w:b/>
      <w:bCs/>
      <w:sz w:val="24"/>
      <w:szCs w:val="24"/>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val="0"/>
      <w:bCs w:val="0"/>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rPr>
  </w:style>
  <w:style w:type="paragraph" w:customStyle="1" w:styleId="HeadingWarranty">
    <w:name w:val="Heading Warranty"/>
    <w:basedOn w:val="Normal"/>
    <w:uiPriority w:val="99"/>
    <w:rsid w:val="00A364F2"/>
    <w:pPr>
      <w:jc w:val="center"/>
    </w:pPr>
    <w:rPr>
      <w:b w:val="0"/>
      <w:bCs w:val="0"/>
    </w:rPr>
  </w:style>
  <w:style w:type="paragraph" w:customStyle="1" w:styleId="Heading1Warranty">
    <w:name w:val="Heading 1 Warranty"/>
    <w:basedOn w:val="Normal"/>
    <w:next w:val="Normal"/>
    <w:link w:val="Heading1WarrantyCharChar"/>
    <w:uiPriority w:val="99"/>
    <w:rsid w:val="00A364F2"/>
    <w:pPr>
      <w:numPr>
        <w:numId w:val="6"/>
      </w:numPr>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b/>
      <w:bCs/>
      <w:sz w:val="24"/>
      <w:szCs w:val="24"/>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val="0"/>
      <w:bCs w:val="0"/>
      <w:sz w:val="16"/>
      <w:szCs w:val="16"/>
    </w:rPr>
  </w:style>
  <w:style w:type="paragraph" w:customStyle="1" w:styleId="LicenseNumber">
    <w:name w:val="License Number"/>
    <w:basedOn w:val="Normal"/>
    <w:rsid w:val="00CC13A2"/>
    <w:pPr>
      <w:spacing w:before="0" w:after="0"/>
    </w:pPr>
    <w:rPr>
      <w:rFonts w:eastAsia="SimSun" w:cs="Times New Roman"/>
      <w:b w:val="0"/>
      <w:bCs w:val="0"/>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58715F2D-1E8D-4D5F-A68C-61CD6BD60E43}">
  <ds:schemaRefs>
    <ds:schemaRef ds:uri="http://schemas.openxmlformats.org/officeDocument/2006/bibliography"/>
  </ds:schemaRefs>
</ds:datastoreItem>
</file>

<file path=customXml/itemProps5.xml><?xml version="1.0" encoding="utf-8"?>
<ds:datastoreItem xmlns:ds="http://schemas.openxmlformats.org/officeDocument/2006/customXml" ds:itemID="{6B05C3B3-76B3-4A2F-B6D8-6E74E2A4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2795</Words>
  <Characters>15932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